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15EA6" w:rsidRDefault="00715EA6" w:rsidP="00715EA6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15EA6" w:rsidRDefault="00715EA6" w:rsidP="00715EA6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FA7A08" w:rsidRPr="003842A4" w:rsidRDefault="0047055C" w:rsidP="00715EA6">
      <w:pPr>
        <w:pStyle w:val="a6"/>
        <w:spacing w:after="0"/>
        <w:ind w:firstLine="708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З</w:t>
      </w:r>
      <w:r w:rsidR="003842A4" w:rsidRPr="003842A4">
        <w:rPr>
          <w:b/>
          <w:kern w:val="28"/>
          <w:sz w:val="28"/>
          <w:szCs w:val="28"/>
        </w:rPr>
        <w:t>ащит</w:t>
      </w:r>
      <w:r>
        <w:rPr>
          <w:b/>
          <w:kern w:val="28"/>
          <w:sz w:val="28"/>
          <w:szCs w:val="28"/>
        </w:rPr>
        <w:t>а</w:t>
      </w:r>
      <w:r w:rsidR="003842A4" w:rsidRPr="003842A4">
        <w:rPr>
          <w:b/>
          <w:kern w:val="28"/>
          <w:sz w:val="28"/>
          <w:szCs w:val="28"/>
        </w:rPr>
        <w:t xml:space="preserve"> прав участников рынка долевого строительства</w:t>
      </w:r>
    </w:p>
    <w:p w:rsidR="00715EA6" w:rsidRDefault="00715EA6" w:rsidP="00715EA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240EB6" w:rsidRPr="00240EB6" w:rsidRDefault="00240EB6" w:rsidP="00240EB6">
      <w:pPr>
        <w:pStyle w:val="a6"/>
        <w:spacing w:after="0"/>
        <w:ind w:firstLine="708"/>
        <w:jc w:val="both"/>
        <w:rPr>
          <w:kern w:val="28"/>
          <w:sz w:val="28"/>
          <w:szCs w:val="28"/>
        </w:rPr>
      </w:pPr>
      <w:r w:rsidRPr="00240EB6">
        <w:rPr>
          <w:kern w:val="28"/>
          <w:sz w:val="28"/>
          <w:szCs w:val="28"/>
        </w:rPr>
        <w:t xml:space="preserve">Управление </w:t>
      </w:r>
      <w:proofErr w:type="spellStart"/>
      <w:r w:rsidRPr="00240EB6">
        <w:rPr>
          <w:kern w:val="28"/>
          <w:sz w:val="28"/>
          <w:szCs w:val="28"/>
        </w:rPr>
        <w:t>Росреестра</w:t>
      </w:r>
      <w:proofErr w:type="spellEnd"/>
      <w:r w:rsidRPr="00240EB6">
        <w:rPr>
          <w:kern w:val="28"/>
          <w:sz w:val="28"/>
          <w:szCs w:val="28"/>
        </w:rPr>
        <w:t xml:space="preserve"> по Владимирской области информирует </w:t>
      </w:r>
      <w:r>
        <w:rPr>
          <w:kern w:val="28"/>
          <w:sz w:val="28"/>
          <w:szCs w:val="28"/>
        </w:rPr>
        <w:t xml:space="preserve">жителей Владимирской области </w:t>
      </w:r>
      <w:r w:rsidRPr="00240EB6">
        <w:rPr>
          <w:kern w:val="28"/>
          <w:sz w:val="28"/>
          <w:szCs w:val="28"/>
        </w:rPr>
        <w:t xml:space="preserve">о мерах по повышению </w:t>
      </w:r>
      <w:proofErr w:type="gramStart"/>
      <w:r w:rsidRPr="00240EB6">
        <w:rPr>
          <w:kern w:val="28"/>
          <w:sz w:val="28"/>
          <w:szCs w:val="28"/>
        </w:rPr>
        <w:t>защиты прав участников рынка долевого строительства</w:t>
      </w:r>
      <w:proofErr w:type="gramEnd"/>
      <w:r>
        <w:rPr>
          <w:kern w:val="28"/>
          <w:sz w:val="28"/>
          <w:szCs w:val="28"/>
        </w:rPr>
        <w:t>.</w:t>
      </w:r>
    </w:p>
    <w:p w:rsidR="00715EA6" w:rsidRDefault="00715EA6" w:rsidP="00240EB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Инвестирование денежных средств в объекты недвижимости, которые будут построены в будущем, является сделкой с повышенными рисками. Заключение договора участия в долевом строительстве, а так же его государственная регистрация не дают гарантий того, что объект будет сдан в установленные сроки, квартиру или иное имущество передадут в собственность участника в долевом строительстве.</w:t>
      </w:r>
    </w:p>
    <w:p w:rsidR="00715EA6" w:rsidRDefault="00715EA6" w:rsidP="00715EA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рисками при заключении договора участия в долевом строительстве являются: прекращение строительства, в том числе и по причине банкротства застройщика, нарушение сроков строительства объекта недвижимости, в результате которого объект не передается участнику долевого строительства в установленный договором срок.</w:t>
      </w:r>
    </w:p>
    <w:p w:rsidR="00715EA6" w:rsidRDefault="00715EA6" w:rsidP="00715EA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Законодательством предусмотрено несколько способов защиты прав участников долевого строительства. В зависимости от нарушения, допущенного недобросовестным застройщиком, участник долевого строительства может требовать в судебном порядке: признания права собственности на объект долевого строительства, признания сделки недействительной и применение последствий ее недействительности, возмещения убытков, взыскание неустойки (пеней), компенсации морального вреда, взыскание штрафа, прекращение правоотношений (в том числе и односторонний отказ от исполнения договора участия в долевом строительстве без обращения в суд), заявление требований в рамках дела о банкротстве застройщика.</w:t>
      </w:r>
    </w:p>
    <w:p w:rsidR="00715EA6" w:rsidRDefault="00715EA6" w:rsidP="00715EA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Законодательством предусмотрено несколько специальных способов защиты прав участников долевого строительства. Помощь обманутым участником долевого строительства может быть оказана исполнительными органами субъектов РФ, на основании регионального законодательства. </w:t>
      </w:r>
      <w:proofErr w:type="gramStart"/>
      <w:r>
        <w:rPr>
          <w:rFonts w:cs="Times New Roman"/>
          <w:sz w:val="28"/>
          <w:szCs w:val="28"/>
        </w:rPr>
        <w:t>Так, в целях защиты прав и улучшения положения обманутых участников долевого строительства</w:t>
      </w:r>
      <w:r w:rsidR="00CF406D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власти субъекта РФ могут осуществлять следующие действия: помогать в завершении строительства проблемной недвижимости, выделять из регионального бюджета денежные в качестве компенсации пострадавшим участникам долевого строительства, осуществлять поиск </w:t>
      </w:r>
      <w:proofErr w:type="spellStart"/>
      <w:r>
        <w:rPr>
          <w:rFonts w:cs="Times New Roman"/>
          <w:sz w:val="28"/>
          <w:szCs w:val="28"/>
        </w:rPr>
        <w:t>соинвесторов</w:t>
      </w:r>
      <w:proofErr w:type="spellEnd"/>
      <w:r>
        <w:rPr>
          <w:rFonts w:cs="Times New Roman"/>
          <w:sz w:val="28"/>
          <w:szCs w:val="28"/>
        </w:rPr>
        <w:t xml:space="preserve"> для завершения строительства проблемного дома, выделять жилье из резервного жилого фонда региона во временное пользование на время окончания строительных работ</w:t>
      </w:r>
      <w:proofErr w:type="gramEnd"/>
      <w:r>
        <w:rPr>
          <w:rFonts w:cs="Times New Roman"/>
          <w:sz w:val="28"/>
          <w:szCs w:val="28"/>
        </w:rPr>
        <w:t xml:space="preserve">, выкупать права требования к </w:t>
      </w:r>
      <w:r>
        <w:rPr>
          <w:rFonts w:cs="Times New Roman"/>
          <w:sz w:val="28"/>
          <w:szCs w:val="28"/>
        </w:rPr>
        <w:lastRenderedPageBreak/>
        <w:t>застройщику и др</w:t>
      </w:r>
      <w:r w:rsidR="00CF406D">
        <w:rPr>
          <w:rFonts w:cs="Times New Roman"/>
          <w:sz w:val="28"/>
          <w:szCs w:val="28"/>
        </w:rPr>
        <w:t>угие.</w:t>
      </w:r>
    </w:p>
    <w:p w:rsidR="00715EA6" w:rsidRDefault="00715EA6" w:rsidP="00715EA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В целях реализации государственной жилищной политики, направленной на повышение гарантии защиты прав и законных интересов граждан - участников долевого строительства 30 июля 2017 года вступил в силу Федеральный закон от 29.07.2017 </w:t>
      </w:r>
      <w:r w:rsidR="00CF406D"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</w:rPr>
        <w:t xml:space="preserve">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Федерации».</w:t>
      </w:r>
      <w:proofErr w:type="gramEnd"/>
      <w:r>
        <w:rPr>
          <w:rFonts w:cs="Times New Roman"/>
          <w:sz w:val="28"/>
          <w:szCs w:val="28"/>
        </w:rPr>
        <w:t xml:space="preserve"> В соответствии с указанным законом Российской Федераций создается публично-правовая компания «Фонд защиты прав граждан - участников долевого строительства», основная задача которого заключается в формировании за счет взносов застройщиков компенсационного фонда для выплаты возмещения гражданам - участникам долевого строительства при банкротстве застройщика. Однако, до настоящего момента, указанный фонд не учрежден, реализация положений нового федерального закона будет возможна после учреждения фонда Минстроем России.</w:t>
      </w:r>
    </w:p>
    <w:p w:rsidR="00715EA6" w:rsidRDefault="00715EA6" w:rsidP="00715EA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Таким образом, участники долевого строительства имеют множество способов защиты своих прав, в том числе они могут рассчитывать на помощь региональных органов власти, так же в будущем при недобросовестных действиях застройщика можно рассчитывать на возврат своих денежных сре</w:t>
      </w:r>
      <w:proofErr w:type="gramStart"/>
      <w:r>
        <w:rPr>
          <w:rFonts w:cs="Times New Roman"/>
          <w:sz w:val="28"/>
          <w:szCs w:val="28"/>
        </w:rPr>
        <w:t>дств с п</w:t>
      </w:r>
      <w:proofErr w:type="gramEnd"/>
      <w:r>
        <w:rPr>
          <w:rFonts w:cs="Times New Roman"/>
          <w:sz w:val="28"/>
          <w:szCs w:val="28"/>
        </w:rPr>
        <w:t xml:space="preserve">омощью Фонда защиты прав граждан - участников долевого строительства. Несмотря на то, что у участников долевого строительства есть возможность защитить свои права и вернуть себе денежные средства, привлеченные для возведения объектов недвижимости, заключение договора долевого участия является сделкой связанной с множеством рисков. </w:t>
      </w:r>
      <w:r w:rsidR="00CF406D">
        <w:rPr>
          <w:rFonts w:cs="Times New Roman"/>
          <w:sz w:val="28"/>
          <w:szCs w:val="28"/>
        </w:rPr>
        <w:t xml:space="preserve">Во </w:t>
      </w:r>
      <w:r>
        <w:rPr>
          <w:rFonts w:cs="Times New Roman"/>
          <w:sz w:val="28"/>
          <w:szCs w:val="28"/>
        </w:rPr>
        <w:t>избежани</w:t>
      </w:r>
      <w:r w:rsidR="00CF406D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необходимости защищать свои права в будущем, разумно до заключения договора участия в долевом строительстве проверить репутацию застройщика.</w:t>
      </w:r>
    </w:p>
    <w:p w:rsidR="00715EA6" w:rsidRDefault="00715EA6" w:rsidP="00715EA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bookmarkStart w:id="0" w:name="_GoBack"/>
      <w:bookmarkEnd w:id="0"/>
    </w:p>
    <w:sectPr w:rsidR="00715EA6" w:rsidSect="00CF406D">
      <w:headerReference w:type="default" r:id="rId10"/>
      <w:footerReference w:type="default" r:id="rId11"/>
      <w:headerReference w:type="first" r:id="rId12"/>
      <w:pgSz w:w="11906" w:h="16838" w:code="9"/>
      <w:pgMar w:top="851" w:right="794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33C" w:rsidRDefault="008A133C">
      <w:r>
        <w:separator/>
      </w:r>
    </w:p>
  </w:endnote>
  <w:endnote w:type="continuationSeparator" w:id="0">
    <w:p w:rsidR="008A133C" w:rsidRDefault="008A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3C" w:rsidRDefault="008A133C" w:rsidP="003A4DCE">
    <w:pPr>
      <w:pStyle w:val="a3"/>
    </w:pPr>
  </w:p>
  <w:p w:rsidR="008A133C" w:rsidRDefault="008A13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33C" w:rsidRDefault="008A133C">
      <w:r>
        <w:separator/>
      </w:r>
    </w:p>
  </w:footnote>
  <w:footnote w:type="continuationSeparator" w:id="0">
    <w:p w:rsidR="008A133C" w:rsidRDefault="008A1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8A133C" w:rsidRDefault="00222B19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4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133C" w:rsidRDefault="008A133C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3C" w:rsidRDefault="008A133C">
    <w:pPr>
      <w:pStyle w:val="ad"/>
      <w:jc w:val="center"/>
    </w:pPr>
  </w:p>
  <w:p w:rsidR="008A133C" w:rsidRDefault="008A13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661F4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312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2B19"/>
    <w:rsid w:val="00224AF8"/>
    <w:rsid w:val="00236744"/>
    <w:rsid w:val="00240EB6"/>
    <w:rsid w:val="00244BD1"/>
    <w:rsid w:val="002518A3"/>
    <w:rsid w:val="002569E9"/>
    <w:rsid w:val="00271779"/>
    <w:rsid w:val="002776C1"/>
    <w:rsid w:val="00282EB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37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842A4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5C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6C0F"/>
    <w:rsid w:val="004D0655"/>
    <w:rsid w:val="004D0B4D"/>
    <w:rsid w:val="004D75AC"/>
    <w:rsid w:val="004D7BFA"/>
    <w:rsid w:val="004E480A"/>
    <w:rsid w:val="004E579C"/>
    <w:rsid w:val="004E60A3"/>
    <w:rsid w:val="004F1543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C6277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15EA6"/>
    <w:rsid w:val="007222B5"/>
    <w:rsid w:val="00722756"/>
    <w:rsid w:val="00723E0F"/>
    <w:rsid w:val="007260F8"/>
    <w:rsid w:val="00731E62"/>
    <w:rsid w:val="00736FD6"/>
    <w:rsid w:val="00747903"/>
    <w:rsid w:val="00751650"/>
    <w:rsid w:val="00752DD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133C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D527C"/>
    <w:rsid w:val="008E16A1"/>
    <w:rsid w:val="008E36E9"/>
    <w:rsid w:val="008E4B4A"/>
    <w:rsid w:val="008E51E3"/>
    <w:rsid w:val="008F3956"/>
    <w:rsid w:val="009004B0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6887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D5DB2"/>
    <w:rsid w:val="009E1F59"/>
    <w:rsid w:val="009E7840"/>
    <w:rsid w:val="009F3506"/>
    <w:rsid w:val="009F4F37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76B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B789E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CF406D"/>
    <w:rsid w:val="00D0068B"/>
    <w:rsid w:val="00D04EF6"/>
    <w:rsid w:val="00D05B5E"/>
    <w:rsid w:val="00D163B8"/>
    <w:rsid w:val="00D16DB9"/>
    <w:rsid w:val="00D179DC"/>
    <w:rsid w:val="00D23CBA"/>
    <w:rsid w:val="00D25644"/>
    <w:rsid w:val="00D321E8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A7A08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A242D-CCAF-4ACE-AF5B-52169330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74</cp:revision>
  <cp:lastPrinted>2017-09-07T10:23:00Z</cp:lastPrinted>
  <dcterms:created xsi:type="dcterms:W3CDTF">2016-11-15T13:52:00Z</dcterms:created>
  <dcterms:modified xsi:type="dcterms:W3CDTF">2017-09-13T05:54:00Z</dcterms:modified>
</cp:coreProperties>
</file>