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25" w:rsidRDefault="00D52325" w:rsidP="00D5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11068" w:rsidRPr="00F11068" w:rsidRDefault="00D52325" w:rsidP="00D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Совета народных депутатов 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8134A" w:rsidRPr="00F11068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 внешней проверки годового отчета об исполнении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D8134A" w:rsidRPr="00F11068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924193">
        <w:rPr>
          <w:rFonts w:ascii="Times New Roman" w:hAnsi="Times New Roman" w:cs="Times New Roman"/>
          <w:b/>
          <w:sz w:val="28"/>
          <w:szCs w:val="28"/>
        </w:rPr>
        <w:t>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F3E48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 за 2019</w:t>
      </w:r>
      <w:r w:rsidR="00D8134A" w:rsidRPr="00F110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774" w:rsidRDefault="00924193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Проверка годового отчета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8134A" w:rsidRPr="00D813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Владимирской области за 201</w:t>
      </w:r>
      <w:r w:rsidR="00AE56D9">
        <w:rPr>
          <w:rFonts w:ascii="Times New Roman" w:hAnsi="Times New Roman" w:cs="Times New Roman"/>
          <w:sz w:val="28"/>
          <w:szCs w:val="28"/>
        </w:rPr>
        <w:t>9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="00D52325">
        <w:rPr>
          <w:rFonts w:ascii="Times New Roman" w:hAnsi="Times New Roman" w:cs="Times New Roman"/>
          <w:sz w:val="28"/>
          <w:szCs w:val="28"/>
        </w:rPr>
        <w:t xml:space="preserve"> в соответствии со  статьей 17 решения Совета народных депутатов города </w:t>
      </w:r>
      <w:proofErr w:type="spellStart"/>
      <w:r w:rsidR="00D5232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5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325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52325">
        <w:rPr>
          <w:rFonts w:ascii="Times New Roman" w:hAnsi="Times New Roman" w:cs="Times New Roman"/>
          <w:sz w:val="28"/>
          <w:szCs w:val="28"/>
        </w:rPr>
        <w:t xml:space="preserve"> района от 25.09.2018 № 46/337 </w:t>
      </w:r>
      <w:r w:rsidR="00D52325" w:rsidRPr="00D5232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город </w:t>
      </w:r>
      <w:proofErr w:type="spellStart"/>
      <w:r w:rsidR="00D52325" w:rsidRPr="00D5232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52325" w:rsidRPr="00D523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2325" w:rsidRPr="00D52325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52325" w:rsidRPr="00D52325">
        <w:rPr>
          <w:rFonts w:ascii="Times New Roman" w:hAnsi="Times New Roman" w:cs="Times New Roman"/>
          <w:sz w:val="28"/>
          <w:szCs w:val="28"/>
        </w:rPr>
        <w:t xml:space="preserve">  района  Владимирской области</w:t>
      </w:r>
      <w:r w:rsidR="00D52325">
        <w:rPr>
          <w:rFonts w:ascii="Times New Roman" w:hAnsi="Times New Roman" w:cs="Times New Roman"/>
          <w:sz w:val="28"/>
          <w:szCs w:val="28"/>
        </w:rPr>
        <w:t>».</w:t>
      </w:r>
    </w:p>
    <w:p w:rsidR="00D52325" w:rsidRPr="00D52325" w:rsidRDefault="00D52325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325">
        <w:rPr>
          <w:rFonts w:ascii="Times New Roman" w:hAnsi="Times New Roman" w:cs="Times New Roman"/>
          <w:sz w:val="28"/>
          <w:szCs w:val="28"/>
          <w:u w:val="single"/>
        </w:rPr>
        <w:t>Состав рабочей группы:</w:t>
      </w:r>
    </w:p>
    <w:p w:rsidR="00D52325" w:rsidRDefault="00D52325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Федотов Алексей Владимирови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 Совета народных депутатов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1;</w:t>
      </w:r>
    </w:p>
    <w:p w:rsidR="00D52325" w:rsidRDefault="00D52325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Чуриков Андрей Викторови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D5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1.</w:t>
      </w:r>
    </w:p>
    <w:p w:rsidR="00D52325" w:rsidRDefault="00D52325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325" w:rsidRPr="00D52325" w:rsidRDefault="00D52325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2325">
        <w:rPr>
          <w:rFonts w:ascii="Times New Roman" w:hAnsi="Times New Roman" w:cs="Times New Roman"/>
          <w:sz w:val="28"/>
          <w:szCs w:val="28"/>
          <w:u w:val="single"/>
        </w:rPr>
        <w:t>Цель внешней проверки:</w:t>
      </w:r>
    </w:p>
    <w:p w:rsidR="00D52325" w:rsidRDefault="002C024D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52325">
        <w:rPr>
          <w:rFonts w:ascii="Times New Roman" w:hAnsi="Times New Roman" w:cs="Times New Roman"/>
          <w:sz w:val="28"/>
          <w:szCs w:val="28"/>
        </w:rPr>
        <w:t xml:space="preserve"> Проверка полноты бюджетной отчетности;</w:t>
      </w:r>
    </w:p>
    <w:p w:rsidR="00D52325" w:rsidRDefault="002C024D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52325">
        <w:rPr>
          <w:rFonts w:ascii="Times New Roman" w:hAnsi="Times New Roman" w:cs="Times New Roman"/>
          <w:sz w:val="28"/>
          <w:szCs w:val="28"/>
        </w:rPr>
        <w:t>Проверка достоверности показателей бюджетной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24D" w:rsidRPr="00D52325" w:rsidRDefault="002C024D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Проверка соответствия нормативным требованиям составления и представления бюджетной отчетности.</w:t>
      </w:r>
    </w:p>
    <w:p w:rsidR="00E52B15" w:rsidRDefault="0007462A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024D">
        <w:rPr>
          <w:rFonts w:ascii="Times New Roman" w:hAnsi="Times New Roman" w:cs="Times New Roman"/>
          <w:sz w:val="28"/>
          <w:szCs w:val="28"/>
        </w:rPr>
        <w:t xml:space="preserve">  </w:t>
      </w:r>
      <w:r w:rsidR="00D8134A" w:rsidRPr="00D8134A">
        <w:rPr>
          <w:rFonts w:ascii="Times New Roman" w:hAnsi="Times New Roman" w:cs="Times New Roman"/>
          <w:sz w:val="28"/>
          <w:szCs w:val="28"/>
        </w:rPr>
        <w:t>В ходе внешней проверки проанализированы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периоде, а та</w:t>
      </w:r>
      <w:r w:rsidR="002C024D">
        <w:rPr>
          <w:rFonts w:ascii="Times New Roman" w:hAnsi="Times New Roman" w:cs="Times New Roman"/>
          <w:sz w:val="28"/>
          <w:szCs w:val="28"/>
        </w:rPr>
        <w:t xml:space="preserve">кже бюджетная отчетность главного администратора 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C23898" w:rsidRDefault="00AE56D9" w:rsidP="00AE56D9">
      <w:pPr>
        <w:autoSpaceDE w:val="0"/>
        <w:autoSpaceDN w:val="0"/>
        <w:adjustRightInd w:val="0"/>
        <w:spacing w:after="0"/>
        <w:jc w:val="both"/>
        <w:outlineLvl w:val="3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34A" w:rsidRPr="00D8134A">
        <w:rPr>
          <w:rFonts w:ascii="Times New Roman" w:hAnsi="Times New Roman" w:cs="Times New Roman"/>
          <w:sz w:val="28"/>
          <w:szCs w:val="28"/>
        </w:rPr>
        <w:t>Проведенная внешняя проверка бюджетной отчетности пока</w:t>
      </w:r>
      <w:r w:rsidR="002C024D">
        <w:rPr>
          <w:rFonts w:ascii="Times New Roman" w:hAnsi="Times New Roman" w:cs="Times New Roman"/>
          <w:sz w:val="28"/>
          <w:szCs w:val="28"/>
        </w:rPr>
        <w:t>зала следующее. Представленная финансовым отделом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отчетность</w:t>
      </w:r>
      <w:r w:rsidR="00096A9F">
        <w:rPr>
          <w:rFonts w:ascii="Times New Roman" w:hAnsi="Times New Roman" w:cs="Times New Roman"/>
          <w:sz w:val="28"/>
          <w:szCs w:val="28"/>
        </w:rPr>
        <w:t xml:space="preserve"> представлена  в установленный срок и 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сформирована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</w:t>
      </w:r>
      <w:r w:rsidR="002C024D">
        <w:rPr>
          <w:rFonts w:ascii="Times New Roman" w:hAnsi="Times New Roman" w:cs="Times New Roman"/>
          <w:sz w:val="28"/>
          <w:szCs w:val="28"/>
        </w:rPr>
        <w:t>10 № 191н (далее – Инструкция).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898" w:rsidRDefault="00C23898" w:rsidP="00A218B8">
      <w:pPr>
        <w:pStyle w:val="20"/>
        <w:tabs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бюджетной отчетности отражены сведения об основных направлениях деятельности Администрации в таблице 1 Пояснительной записки (ф. 0503160).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1D3462" w:rsidTr="001D3462">
        <w:trPr>
          <w:trHeight w:val="282"/>
        </w:trPr>
        <w:tc>
          <w:tcPr>
            <w:tcW w:w="9654" w:type="dxa"/>
            <w:noWrap/>
            <w:vAlign w:val="bottom"/>
            <w:hideMark/>
          </w:tcPr>
          <w:p w:rsidR="001D3462" w:rsidRDefault="001D3462" w:rsidP="00A218B8">
            <w:pPr>
              <w:pStyle w:val="a3"/>
              <w:spacing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 xml:space="preserve">    </w:t>
            </w:r>
            <w:r>
              <w:rPr>
                <w:bCs/>
                <w:color w:val="000000"/>
                <w:sz w:val="28"/>
                <w:szCs w:val="28"/>
              </w:rPr>
              <w:t xml:space="preserve"> В соответствии с решением Совета народных депутатов города</w:t>
            </w:r>
            <w:r w:rsidR="00064BB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64BB7">
              <w:rPr>
                <w:bCs/>
                <w:color w:val="000000"/>
                <w:sz w:val="28"/>
                <w:szCs w:val="28"/>
              </w:rPr>
              <w:t>Киржач</w:t>
            </w:r>
            <w:proofErr w:type="spellEnd"/>
            <w:r w:rsidR="00064BB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64BB7">
              <w:rPr>
                <w:bCs/>
                <w:color w:val="000000"/>
                <w:sz w:val="28"/>
                <w:szCs w:val="28"/>
              </w:rPr>
              <w:t>Киржачского</w:t>
            </w:r>
            <w:proofErr w:type="spellEnd"/>
            <w:r w:rsidR="00064BB7">
              <w:rPr>
                <w:bCs/>
                <w:color w:val="000000"/>
                <w:sz w:val="28"/>
                <w:szCs w:val="28"/>
              </w:rPr>
              <w:t xml:space="preserve"> района от 20.12.2018</w:t>
            </w:r>
            <w:r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064BB7">
              <w:rPr>
                <w:bCs/>
                <w:color w:val="000000"/>
                <w:sz w:val="28"/>
                <w:szCs w:val="28"/>
              </w:rPr>
              <w:t xml:space="preserve"> 50/372</w:t>
            </w:r>
            <w:r>
              <w:rPr>
                <w:bCs/>
                <w:color w:val="000000"/>
                <w:sz w:val="28"/>
                <w:szCs w:val="28"/>
              </w:rPr>
              <w:t xml:space="preserve"> «О бюджете муниципального образования город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</w:t>
            </w:r>
            <w:r w:rsidR="00064BB7">
              <w:rPr>
                <w:bCs/>
                <w:color w:val="000000"/>
                <w:sz w:val="28"/>
                <w:szCs w:val="28"/>
              </w:rPr>
              <w:t>иржач</w:t>
            </w:r>
            <w:proofErr w:type="spellEnd"/>
            <w:r w:rsidR="00064BB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64BB7">
              <w:rPr>
                <w:bCs/>
                <w:color w:val="000000"/>
                <w:sz w:val="28"/>
                <w:szCs w:val="28"/>
              </w:rPr>
              <w:t>Киржачского</w:t>
            </w:r>
            <w:proofErr w:type="spellEnd"/>
            <w:r w:rsidR="00064BB7">
              <w:rPr>
                <w:bCs/>
                <w:color w:val="000000"/>
                <w:sz w:val="28"/>
                <w:szCs w:val="28"/>
              </w:rPr>
              <w:t xml:space="preserve"> района на 2019 год и на плановый период 2020 и 2021</w:t>
            </w:r>
            <w:r>
              <w:rPr>
                <w:bCs/>
                <w:color w:val="000000"/>
                <w:sz w:val="28"/>
                <w:szCs w:val="28"/>
              </w:rPr>
              <w:t xml:space="preserve"> годов»:</w:t>
            </w:r>
          </w:p>
          <w:p w:rsidR="001D3462" w:rsidRPr="001D3462" w:rsidRDefault="001D3462" w:rsidP="00A218B8">
            <w:pPr>
              <w:pStyle w:val="a3"/>
              <w:spacing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 установлен перечень главных администраторов доходов бюджета 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муниципального образования  город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Киржач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Киржачского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района: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514"/>
              <w:gridCol w:w="2489"/>
              <w:gridCol w:w="3425"/>
            </w:tblGrid>
            <w:tr w:rsidR="001D3462">
              <w:trPr>
                <w:trHeight w:val="465"/>
              </w:trPr>
              <w:tc>
                <w:tcPr>
                  <w:tcW w:w="358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D3462" w:rsidRDefault="001D3462" w:rsidP="00A218B8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Главные администраторы</w:t>
                  </w:r>
                </w:p>
                <w:p w:rsidR="001D3462" w:rsidRDefault="001D3462" w:rsidP="00A218B8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 xml:space="preserve"> доходов бюджета </w:t>
                  </w:r>
                </w:p>
                <w:p w:rsidR="001D3462" w:rsidRDefault="001D3462" w:rsidP="00A218B8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муниципального образования</w:t>
                  </w:r>
                </w:p>
                <w:p w:rsidR="001D3462" w:rsidRDefault="001D3462" w:rsidP="00A218B8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 xml:space="preserve"> город </w:t>
                  </w:r>
                  <w:proofErr w:type="spellStart"/>
                  <w:r>
                    <w:rPr>
                      <w:bCs/>
                      <w:color w:val="000000"/>
                      <w:lang w:eastAsia="en-US"/>
                    </w:rPr>
                    <w:t>Киржач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1D3462" w:rsidRDefault="001D3462" w:rsidP="00A218B8">
                  <w:pPr>
                    <w:pStyle w:val="a3"/>
                    <w:spacing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9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D3462" w:rsidRDefault="001D3462" w:rsidP="00A218B8">
                  <w:pPr>
                    <w:pStyle w:val="a3"/>
                    <w:spacing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 xml:space="preserve">Администрация города </w:t>
                  </w:r>
                  <w:proofErr w:type="spellStart"/>
                  <w:r>
                    <w:rPr>
                      <w:bCs/>
                      <w:color w:val="000000"/>
                      <w:lang w:eastAsia="en-US"/>
                    </w:rPr>
                    <w:t>Киржач</w:t>
                  </w:r>
                  <w:proofErr w:type="spellEnd"/>
                  <w:r>
                    <w:rPr>
                      <w:bCs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lang w:eastAsia="en-US"/>
                    </w:rPr>
                    <w:t>Киржачского</w:t>
                  </w:r>
                  <w:proofErr w:type="spellEnd"/>
                  <w:r>
                    <w:rPr>
                      <w:bCs/>
                      <w:color w:val="000000"/>
                      <w:lang w:eastAsia="en-US"/>
                    </w:rPr>
                    <w:t xml:space="preserve"> района Владимирской области</w:t>
                  </w:r>
                </w:p>
              </w:tc>
            </w:tr>
            <w:tr w:rsidR="001D3462">
              <w:trPr>
                <w:trHeight w:val="64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D3462" w:rsidRDefault="001D3462" w:rsidP="00A218B8">
                  <w:pPr>
                    <w:rPr>
                      <w:rFonts w:ascii="Times New Roman" w:eastAsiaTheme="minorEastAsia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000000" w:themeColor="text1"/>
                    <w:bottom w:val="nil"/>
                    <w:right w:val="single" w:sz="4" w:space="0" w:color="auto"/>
                  </w:tcBorders>
                </w:tcPr>
                <w:p w:rsidR="001D3462" w:rsidRDefault="001D3462" w:rsidP="00A218B8">
                  <w:pPr>
                    <w:pStyle w:val="a3"/>
                    <w:spacing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D3462" w:rsidRDefault="001D3462" w:rsidP="00A218B8">
                  <w:pPr>
                    <w:rPr>
                      <w:rFonts w:ascii="Times New Roman" w:eastAsiaTheme="minorEastAsia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:rsidR="001D3462" w:rsidRDefault="001D3462" w:rsidP="00A218B8">
            <w:pPr>
              <w:spacing w:after="0"/>
              <w:rPr>
                <w:rFonts w:eastAsiaTheme="minorEastAsia" w:cs="Times New Roman"/>
              </w:rPr>
            </w:pPr>
          </w:p>
        </w:tc>
      </w:tr>
    </w:tbl>
    <w:p w:rsidR="001D3462" w:rsidRDefault="001D3462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</w:p>
    <w:p w:rsidR="001D3462" w:rsidRPr="001D3462" w:rsidRDefault="001D3462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0DD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главным  распорядителем средств бюджета  муниципального образования  город </w:t>
      </w:r>
      <w:proofErr w:type="spellStart"/>
      <w:r>
        <w:rPr>
          <w:bCs/>
          <w:color w:val="000000"/>
          <w:sz w:val="28"/>
          <w:szCs w:val="28"/>
        </w:rPr>
        <w:t>Киржач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Киржачского</w:t>
      </w:r>
      <w:proofErr w:type="spellEnd"/>
      <w:r>
        <w:rPr>
          <w:bCs/>
          <w:color w:val="000000"/>
          <w:sz w:val="28"/>
          <w:szCs w:val="28"/>
        </w:rPr>
        <w:t xml:space="preserve"> района является:</w:t>
      </w:r>
    </w:p>
    <w:tbl>
      <w:tblPr>
        <w:tblStyle w:val="a4"/>
        <w:tblW w:w="0" w:type="auto"/>
        <w:tblLook w:val="04A0"/>
      </w:tblPr>
      <w:tblGrid>
        <w:gridCol w:w="3555"/>
        <w:gridCol w:w="2549"/>
        <w:gridCol w:w="3467"/>
      </w:tblGrid>
      <w:tr w:rsidR="001D3462" w:rsidTr="001D3462">
        <w:trPr>
          <w:trHeight w:val="429"/>
        </w:trPr>
        <w:tc>
          <w:tcPr>
            <w:tcW w:w="3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62" w:rsidRDefault="001D3462" w:rsidP="00A218B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Главные  распорядители средств бюджета муниципального образования  город </w:t>
            </w:r>
            <w:proofErr w:type="spellStart"/>
            <w:r>
              <w:rPr>
                <w:bCs/>
                <w:color w:val="000000"/>
                <w:lang w:eastAsia="en-US"/>
              </w:rPr>
              <w:t>Киржач</w:t>
            </w:r>
            <w:proofErr w:type="spellEnd"/>
          </w:p>
        </w:tc>
        <w:tc>
          <w:tcPr>
            <w:tcW w:w="259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3462" w:rsidRDefault="001D3462" w:rsidP="00A218B8">
            <w:pPr>
              <w:pStyle w:val="a3"/>
              <w:spacing w:after="0" w:afterAutospacing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62" w:rsidRDefault="001D3462" w:rsidP="00A218B8">
            <w:pPr>
              <w:pStyle w:val="a3"/>
              <w:spacing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Администрация города </w:t>
            </w:r>
            <w:proofErr w:type="spellStart"/>
            <w:r>
              <w:rPr>
                <w:bCs/>
                <w:color w:val="000000"/>
                <w:lang w:eastAsia="en-US"/>
              </w:rPr>
              <w:t>Киржач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Киржачского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района Владимирской области</w:t>
            </w:r>
          </w:p>
        </w:tc>
      </w:tr>
      <w:tr w:rsidR="001D3462" w:rsidTr="001D3462">
        <w:trPr>
          <w:trHeight w:val="4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462" w:rsidRDefault="001D3462" w:rsidP="00A218B8">
            <w:pP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D3462" w:rsidRDefault="001D3462" w:rsidP="00A218B8">
            <w:pPr>
              <w:pStyle w:val="a3"/>
              <w:spacing w:after="0" w:afterAutospacing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462" w:rsidRDefault="001D3462" w:rsidP="00A218B8">
            <w:pPr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</w:p>
        </w:tc>
      </w:tr>
    </w:tbl>
    <w:p w:rsidR="001D3462" w:rsidRDefault="001D3462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3462" w:rsidRDefault="00960DD0" w:rsidP="00A218B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="001D3462">
        <w:rPr>
          <w:bCs/>
          <w:color w:val="000000"/>
          <w:sz w:val="28"/>
          <w:szCs w:val="28"/>
        </w:rPr>
        <w:t xml:space="preserve">главным  администратором </w:t>
      </w:r>
      <w:proofErr w:type="gramStart"/>
      <w:r w:rsidR="001D3462">
        <w:rPr>
          <w:bCs/>
          <w:color w:val="000000"/>
          <w:sz w:val="28"/>
          <w:szCs w:val="28"/>
        </w:rPr>
        <w:t>источников финансирования дефицита бюджета муниципального  образования</w:t>
      </w:r>
      <w:proofErr w:type="gramEnd"/>
      <w:r w:rsidR="001D3462">
        <w:rPr>
          <w:bCs/>
          <w:color w:val="000000"/>
          <w:sz w:val="28"/>
          <w:szCs w:val="28"/>
        </w:rPr>
        <w:t xml:space="preserve"> город </w:t>
      </w:r>
      <w:proofErr w:type="spellStart"/>
      <w:r w:rsidR="001D3462">
        <w:rPr>
          <w:bCs/>
          <w:color w:val="000000"/>
          <w:sz w:val="28"/>
          <w:szCs w:val="28"/>
        </w:rPr>
        <w:t>Киржач</w:t>
      </w:r>
      <w:proofErr w:type="spellEnd"/>
      <w:r w:rsidR="001D3462">
        <w:rPr>
          <w:bCs/>
          <w:color w:val="000000"/>
          <w:sz w:val="28"/>
          <w:szCs w:val="28"/>
        </w:rPr>
        <w:t xml:space="preserve"> является администрация города </w:t>
      </w:r>
      <w:proofErr w:type="spellStart"/>
      <w:r w:rsidR="001D3462">
        <w:rPr>
          <w:bCs/>
          <w:color w:val="000000"/>
          <w:sz w:val="28"/>
          <w:szCs w:val="28"/>
        </w:rPr>
        <w:t>Киржач</w:t>
      </w:r>
      <w:proofErr w:type="spellEnd"/>
      <w:r w:rsidR="001D3462">
        <w:rPr>
          <w:bCs/>
          <w:color w:val="000000"/>
          <w:sz w:val="28"/>
          <w:szCs w:val="28"/>
        </w:rPr>
        <w:t xml:space="preserve"> </w:t>
      </w:r>
      <w:proofErr w:type="spellStart"/>
      <w:r w:rsidR="001D3462">
        <w:rPr>
          <w:bCs/>
          <w:color w:val="000000"/>
          <w:sz w:val="28"/>
          <w:szCs w:val="28"/>
        </w:rPr>
        <w:t>Киржачского</w:t>
      </w:r>
      <w:proofErr w:type="spellEnd"/>
      <w:r w:rsidR="001D3462">
        <w:rPr>
          <w:bCs/>
          <w:color w:val="000000"/>
          <w:sz w:val="28"/>
          <w:szCs w:val="28"/>
        </w:rPr>
        <w:t xml:space="preserve"> района Владимирской области.</w:t>
      </w:r>
    </w:p>
    <w:p w:rsidR="005D58F7" w:rsidRDefault="005D58F7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Структура участников бюджетного процесса, муниципальных учреждений и муниципальных унитарных предприятий характеризуется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5D58F7" w:rsidRDefault="001F4C07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муниципальные учреждения: казенные учреж</w:t>
      </w:r>
      <w:r w:rsidR="00064BB7">
        <w:rPr>
          <w:color w:val="000000"/>
          <w:sz w:val="28"/>
          <w:szCs w:val="28"/>
        </w:rPr>
        <w:t>дения-1, бюджетные учреждения -3</w:t>
      </w:r>
      <w:r>
        <w:rPr>
          <w:color w:val="000000"/>
          <w:sz w:val="28"/>
          <w:szCs w:val="28"/>
        </w:rPr>
        <w:t>;</w:t>
      </w:r>
    </w:p>
    <w:p w:rsidR="001F4C07" w:rsidRDefault="001F4C07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участниками бюджетного процесса: главные распорядители бюджетных средств -1, получатели бюджетных средств -1;</w:t>
      </w:r>
    </w:p>
    <w:p w:rsidR="00CB2306" w:rsidRDefault="001F4C07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муниципальн</w:t>
      </w:r>
      <w:r w:rsidR="00064BB7">
        <w:rPr>
          <w:color w:val="000000"/>
          <w:sz w:val="28"/>
          <w:szCs w:val="28"/>
        </w:rPr>
        <w:t>ыми унитарными  предприятиями -2</w:t>
      </w:r>
      <w:r>
        <w:rPr>
          <w:color w:val="000000"/>
          <w:sz w:val="28"/>
          <w:szCs w:val="28"/>
        </w:rPr>
        <w:t>.</w:t>
      </w:r>
    </w:p>
    <w:p w:rsidR="00526AF8" w:rsidRDefault="00CB2306" w:rsidP="00526A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26AF8">
        <w:rPr>
          <w:color w:val="000000"/>
          <w:sz w:val="28"/>
          <w:szCs w:val="28"/>
        </w:rPr>
        <w:t xml:space="preserve">       Бюджет  муниципального образования город </w:t>
      </w:r>
      <w:proofErr w:type="spellStart"/>
      <w:r w:rsidR="00526AF8">
        <w:rPr>
          <w:color w:val="000000"/>
          <w:sz w:val="28"/>
          <w:szCs w:val="28"/>
        </w:rPr>
        <w:t>Киржач</w:t>
      </w:r>
      <w:proofErr w:type="spellEnd"/>
      <w:r w:rsidR="00526AF8">
        <w:rPr>
          <w:color w:val="000000"/>
          <w:sz w:val="28"/>
          <w:szCs w:val="28"/>
        </w:rPr>
        <w:t xml:space="preserve"> за 2019 год   по доходам  исполнен в сумме 246 353,7 тыс</w:t>
      </w:r>
      <w:proofErr w:type="gramStart"/>
      <w:r w:rsidR="00526AF8">
        <w:rPr>
          <w:color w:val="000000"/>
          <w:sz w:val="28"/>
          <w:szCs w:val="28"/>
        </w:rPr>
        <w:t>.р</w:t>
      </w:r>
      <w:proofErr w:type="gramEnd"/>
      <w:r w:rsidR="00526AF8">
        <w:rPr>
          <w:color w:val="000000"/>
          <w:sz w:val="28"/>
          <w:szCs w:val="28"/>
        </w:rPr>
        <w:t xml:space="preserve">ублей или на   98,1% к  утвержденному плану (251 057,2 тыс.рублей), т.е. поступило доходов  ниже  плана на  4703,5 тыс.рублей. </w:t>
      </w:r>
    </w:p>
    <w:p w:rsidR="00526AF8" w:rsidRDefault="00526AF8" w:rsidP="00526A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 уровню 2018 года исполнение составляет 121,2 % ( кассовое исполнение 2018 года – 203 346,0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ублей). Это  связано:</w:t>
      </w:r>
    </w:p>
    <w:p w:rsidR="00526AF8" w:rsidRDefault="00526AF8" w:rsidP="00526A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с увеличением поступлений  по земельному налогу с  физических лиц относительно 2018 года сложилось в пределах 3,2%  в связи с  ростом уплаты  задолженности  физическими лицами;</w:t>
      </w:r>
    </w:p>
    <w:p w:rsidR="00526AF8" w:rsidRDefault="00526AF8" w:rsidP="00526A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с увеличением поступлений по налогу на доходы с доходов, источником которых является налоговый агент, относительно 2018 года сложилось  в пределах 14,8% в связи с  ростом  фонда оплаты труда по ряду  предприятий, находящихся на территории города;</w:t>
      </w:r>
    </w:p>
    <w:p w:rsidR="00526AF8" w:rsidRPr="00792D77" w:rsidRDefault="00526AF8" w:rsidP="00526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безвозмездные поступления от других бюджетов бюджетной системы Российской Федерации в 2019 году в общем объеме доходов бюджета составляли  47,2% (116 279,2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ублей), а в 2018 году  - 24,1% ( 49 008,7 тыс.рублей).</w:t>
      </w:r>
      <w:r w:rsidR="003C6E74">
        <w:rPr>
          <w:sz w:val="28"/>
          <w:szCs w:val="28"/>
        </w:rPr>
        <w:t xml:space="preserve">         Объем безвозмездных поступлений в 2019 году составил  116 279,2 тыс</w:t>
      </w:r>
      <w:proofErr w:type="gramStart"/>
      <w:r w:rsidR="003C6E74">
        <w:rPr>
          <w:sz w:val="28"/>
          <w:szCs w:val="28"/>
        </w:rPr>
        <w:t>.р</w:t>
      </w:r>
      <w:proofErr w:type="gramEnd"/>
      <w:r w:rsidR="003C6E74">
        <w:rPr>
          <w:sz w:val="28"/>
          <w:szCs w:val="28"/>
        </w:rPr>
        <w:t>ублей, что составляет 98,5% к годовым плановым назначениям (118 574,3 тыс.рублей).</w:t>
      </w:r>
    </w:p>
    <w:p w:rsidR="00526AF8" w:rsidRDefault="00526AF8" w:rsidP="00526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структуре доходов  бюджета 52,8% составляют налоговые и неналоговые доходы, которых  поступило  130 074,4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  98,2%  к годовым назначениям (132482,9 тыс.рублей).</w:t>
      </w:r>
    </w:p>
    <w:p w:rsidR="00526AF8" w:rsidRDefault="00526AF8" w:rsidP="00526A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сравнению с соответствующим периодом прошлого года поступление собственных доходов  снизилось  на 15,3%  или  на  23 594,5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                 Отмечается  снижение поступлений    земельного налога с организаций на 39,2%  (-26 270,2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ублей), доходов, получаемых в виде арендной платы за земельные участки, государственная собственность на которые не </w:t>
      </w:r>
      <w:r>
        <w:rPr>
          <w:sz w:val="28"/>
          <w:szCs w:val="28"/>
        </w:rPr>
        <w:lastRenderedPageBreak/>
        <w:t>разграничена на 23,9% (- 1046,1 тыс.рублей), доходов от  реализации имущества, находящегося в собственности городских поселений на 98,2% ( - 4050,8 тыс.рублей), по плате за увеличение площади земельных участков, в результате перераспределения на  12,1% ( - 301,8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ублей), по штрафным санкциям, возмещению ущерба на 57,4% (-112,5 тыс.рублей), по прочим неналоговым доходам на 21,1% ( -140,5 тыс.рублей).</w:t>
      </w:r>
    </w:p>
    <w:p w:rsidR="00526AF8" w:rsidRDefault="00526AF8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увеличилось поступление  доходов  по налогу на доходы физических лиц на 14,8% (+  5781,2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ублей),  по налогам на товары ( работы, услуги), реализуемые на территории Российской Федерации на 11,2% (+ 574,3 тыс.рублей), по земельному налогу с физических лиц на 3,2% ( 614,1 тыс.рублей), по доходам, получаемым в виде арендной платы за земли после разграничения государственной собственности на 14,2% (+ 52,4 тыс.рублей), по доходам от сдачи в аренду имущества, находящегося в оперативном управлении органов власти 67,2% ( + 204,8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ублей)., по платежам от перечисления части прибыли </w:t>
      </w:r>
      <w:proofErr w:type="spellStart"/>
      <w:r>
        <w:rPr>
          <w:sz w:val="28"/>
          <w:szCs w:val="28"/>
        </w:rPr>
        <w:t>МУПов</w:t>
      </w:r>
      <w:proofErr w:type="spellEnd"/>
      <w:r>
        <w:rPr>
          <w:sz w:val="28"/>
          <w:szCs w:val="28"/>
        </w:rPr>
        <w:t xml:space="preserve"> на 31,8% ( + 70,1 тыс.рублей), по прочим доходам от использования имущества и прав, находящихся в государственной и муниципальной собственности на 4,0% ( + 137,0 тыс.рублей), по доходам от продажи земельных участков, государственная собственность на которые не разграничена  более 200% (+ 1826,2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ублей),  по административ</w:t>
      </w:r>
      <w:r w:rsidR="003738B0">
        <w:rPr>
          <w:sz w:val="28"/>
          <w:szCs w:val="28"/>
        </w:rPr>
        <w:t xml:space="preserve">ным платежам и сборам на 95,7% </w:t>
      </w:r>
      <w:r>
        <w:rPr>
          <w:sz w:val="28"/>
          <w:szCs w:val="28"/>
        </w:rPr>
        <w:t xml:space="preserve"> </w:t>
      </w:r>
      <w:r w:rsidR="003738B0">
        <w:rPr>
          <w:sz w:val="28"/>
          <w:szCs w:val="28"/>
        </w:rPr>
        <w:t>(</w:t>
      </w:r>
      <w:r>
        <w:rPr>
          <w:sz w:val="28"/>
          <w:szCs w:val="28"/>
        </w:rPr>
        <w:t>+4,5 тыс.рублей).</w:t>
      </w:r>
    </w:p>
    <w:p w:rsidR="00CE0D18" w:rsidRDefault="0076167E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исполнения бюджета муниципального </w:t>
      </w:r>
      <w:r w:rsidR="00CF290F">
        <w:rPr>
          <w:sz w:val="28"/>
          <w:szCs w:val="28"/>
        </w:rPr>
        <w:t xml:space="preserve">образования город </w:t>
      </w:r>
      <w:proofErr w:type="spellStart"/>
      <w:r w:rsidR="00CF290F">
        <w:rPr>
          <w:sz w:val="28"/>
          <w:szCs w:val="28"/>
        </w:rPr>
        <w:t>Киржач</w:t>
      </w:r>
      <w:proofErr w:type="spellEnd"/>
      <w:r w:rsidR="00CF290F">
        <w:rPr>
          <w:sz w:val="28"/>
          <w:szCs w:val="28"/>
        </w:rPr>
        <w:t xml:space="preserve"> за 2019</w:t>
      </w:r>
      <w:r>
        <w:rPr>
          <w:sz w:val="28"/>
          <w:szCs w:val="28"/>
        </w:rPr>
        <w:t xml:space="preserve"> год сложился 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в сумме   9 392,9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при планируемом дефиците  4 839,3 тыс.рублей.</w:t>
      </w:r>
    </w:p>
    <w:p w:rsidR="007203F2" w:rsidRPr="007203F2" w:rsidRDefault="007203F2" w:rsidP="007203F2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7203F2">
        <w:rPr>
          <w:rStyle w:val="a5"/>
          <w:b w:val="0"/>
          <w:sz w:val="28"/>
          <w:szCs w:val="28"/>
        </w:rPr>
        <w:t xml:space="preserve">      В пределах поступивших доходов и межбюджетных трансфертов расходы бюджета муниципального образования город </w:t>
      </w:r>
      <w:proofErr w:type="spellStart"/>
      <w:r w:rsidRPr="007203F2">
        <w:rPr>
          <w:rStyle w:val="a5"/>
          <w:b w:val="0"/>
          <w:sz w:val="28"/>
          <w:szCs w:val="28"/>
        </w:rPr>
        <w:t>Киржач</w:t>
      </w:r>
      <w:proofErr w:type="spellEnd"/>
      <w:r w:rsidRPr="007203F2">
        <w:rPr>
          <w:rStyle w:val="a5"/>
          <w:b w:val="0"/>
          <w:sz w:val="28"/>
          <w:szCs w:val="28"/>
        </w:rPr>
        <w:t xml:space="preserve"> за 2019 год составили  228 700,7 тыс</w:t>
      </w:r>
      <w:proofErr w:type="gramStart"/>
      <w:r w:rsidRPr="007203F2">
        <w:rPr>
          <w:rStyle w:val="a5"/>
          <w:b w:val="0"/>
          <w:sz w:val="28"/>
          <w:szCs w:val="28"/>
        </w:rPr>
        <w:t>.р</w:t>
      </w:r>
      <w:proofErr w:type="gramEnd"/>
      <w:r w:rsidRPr="007203F2">
        <w:rPr>
          <w:rStyle w:val="a5"/>
          <w:b w:val="0"/>
          <w:sz w:val="28"/>
          <w:szCs w:val="28"/>
        </w:rPr>
        <w:t>ублей или</w:t>
      </w:r>
      <w:r w:rsidR="00611A35">
        <w:rPr>
          <w:rStyle w:val="a5"/>
          <w:b w:val="0"/>
          <w:sz w:val="28"/>
          <w:szCs w:val="28"/>
        </w:rPr>
        <w:t xml:space="preserve"> 89,5 % к годовым назначениям (</w:t>
      </w:r>
      <w:r w:rsidRPr="007203F2">
        <w:rPr>
          <w:rStyle w:val="a5"/>
          <w:b w:val="0"/>
          <w:sz w:val="28"/>
          <w:szCs w:val="28"/>
        </w:rPr>
        <w:t>255 534,0 тыс.рублей).</w:t>
      </w:r>
    </w:p>
    <w:p w:rsidR="007203F2" w:rsidRDefault="007203F2" w:rsidP="007203F2">
      <w:pPr>
        <w:pStyle w:val="a3"/>
        <w:spacing w:before="0" w:beforeAutospacing="0" w:after="0" w:afterAutospacing="0"/>
        <w:jc w:val="both"/>
      </w:pPr>
      <w:r>
        <w:rPr>
          <w:bCs/>
          <w:sz w:val="28"/>
          <w:szCs w:val="28"/>
        </w:rPr>
        <w:t xml:space="preserve">     В 2019 году расходы по отраслям в общем объеме бюджета города </w:t>
      </w:r>
      <w:proofErr w:type="spellStart"/>
      <w:r>
        <w:rPr>
          <w:bCs/>
          <w:sz w:val="28"/>
          <w:szCs w:val="28"/>
        </w:rPr>
        <w:t>Киржач</w:t>
      </w:r>
      <w:proofErr w:type="spellEnd"/>
      <w:r>
        <w:rPr>
          <w:bCs/>
          <w:sz w:val="28"/>
          <w:szCs w:val="28"/>
        </w:rPr>
        <w:t xml:space="preserve"> составили: на </w:t>
      </w:r>
      <w:r>
        <w:rPr>
          <w:sz w:val="28"/>
          <w:szCs w:val="28"/>
        </w:rPr>
        <w:t xml:space="preserve"> жилищно-коммунальное хозяйство составили 62,3%, на национальную экономику -19,0%, на общегосударственные вопросы – 7,1%, на культуру 4,7%, на физическую культуру – 3,7 %, на социальную политику – 2,2%,  на  национальную безопасность  и правоохранительную деятельность – 1,0%, на обслуживание государственного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муниципального ) долга – 0,02%.</w:t>
      </w:r>
    </w:p>
    <w:p w:rsidR="007203F2" w:rsidRDefault="007203F2" w:rsidP="00720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более эффективного освоения средств бюджета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и привлечения средств бюджетов других уровней  в  2019 году использовался программно - целевой метод исполнения бюджета.</w:t>
      </w:r>
    </w:p>
    <w:p w:rsidR="007203F2" w:rsidRDefault="007203F2" w:rsidP="007203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всего 2019 года большое внимание уделялось на реализацию федеральных, областных и муниципальных программ, в том числе 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, решение вопросов жизнеобеспечения населения, развитие социальной инфраструктуры, благоустройство, привлечение инвестиций, совершенствование бюджетной и налоговой дисциплины, в том числе в части исполнения бюджета.</w:t>
      </w:r>
    </w:p>
    <w:p w:rsidR="0076167E" w:rsidRDefault="007203F2" w:rsidP="005A36A4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в 2019 году реализовано 17 муниципальных программ.</w:t>
      </w:r>
    </w:p>
    <w:p w:rsidR="003738B0" w:rsidRDefault="003738B0" w:rsidP="002B45B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2B45BF" w:rsidRPr="002B45BF" w:rsidRDefault="002B45BF" w:rsidP="002B45BF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2B45BF">
        <w:rPr>
          <w:b/>
          <w:sz w:val="28"/>
          <w:szCs w:val="28"/>
        </w:rPr>
        <w:lastRenderedPageBreak/>
        <w:t>Раздел 0100 "Общегосударственные вопросы»</w:t>
      </w:r>
    </w:p>
    <w:p w:rsidR="002B45BF" w:rsidRDefault="002B45BF" w:rsidP="002B4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0100 "Общегосударственные вопросы" 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составили 7,1% к годовому исполнению бюджета по расходам. </w:t>
      </w:r>
    </w:p>
    <w:p w:rsidR="002B45BF" w:rsidRPr="002B45BF" w:rsidRDefault="002B45BF" w:rsidP="00224FD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45BF">
        <w:rPr>
          <w:rFonts w:ascii="Times New Roman" w:hAnsi="Times New Roman" w:cs="Times New Roman"/>
          <w:sz w:val="28"/>
          <w:szCs w:val="28"/>
        </w:rPr>
        <w:t xml:space="preserve">    Расходы  на содержание органов местного самоуправления за 2019 год составили  16 263,7 тыс</w:t>
      </w:r>
      <w:proofErr w:type="gramStart"/>
      <w:r w:rsidRPr="002B4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45BF">
        <w:rPr>
          <w:rFonts w:ascii="Times New Roman" w:hAnsi="Times New Roman" w:cs="Times New Roman"/>
          <w:sz w:val="28"/>
          <w:szCs w:val="28"/>
        </w:rPr>
        <w:t xml:space="preserve">ублей при плане 16 265,8 тыс. рублей ( 99,99%), </w:t>
      </w:r>
      <w:r w:rsidRPr="002B45BF">
        <w:rPr>
          <w:rFonts w:ascii="Times New Roman" w:hAnsi="Times New Roman" w:cs="Times New Roman"/>
        </w:rPr>
        <w:t xml:space="preserve"> </w:t>
      </w:r>
      <w:r w:rsidRPr="002B45BF">
        <w:rPr>
          <w:rFonts w:ascii="Times New Roman" w:hAnsi="Times New Roman" w:cs="Times New Roman"/>
          <w:sz w:val="28"/>
          <w:szCs w:val="28"/>
        </w:rPr>
        <w:t>что больше  на 443,6 тыс.рублей</w:t>
      </w:r>
      <w:r w:rsidR="002804C5">
        <w:rPr>
          <w:rFonts w:ascii="Times New Roman" w:hAnsi="Times New Roman" w:cs="Times New Roman"/>
          <w:sz w:val="28"/>
          <w:szCs w:val="28"/>
        </w:rPr>
        <w:t xml:space="preserve">  по сравнению с 2018  годом  (</w:t>
      </w:r>
      <w:r w:rsidRPr="002B45BF">
        <w:rPr>
          <w:rFonts w:ascii="Times New Roman" w:hAnsi="Times New Roman" w:cs="Times New Roman"/>
          <w:sz w:val="28"/>
          <w:szCs w:val="28"/>
        </w:rPr>
        <w:t>15280,1 тыс.рублей).</w:t>
      </w:r>
    </w:p>
    <w:p w:rsidR="002804C5" w:rsidRDefault="002B45BF" w:rsidP="002804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04C5">
        <w:rPr>
          <w:rFonts w:ascii="Times New Roman" w:hAnsi="Times New Roman" w:cs="Times New Roman"/>
          <w:sz w:val="28"/>
          <w:szCs w:val="28"/>
        </w:rPr>
        <w:t xml:space="preserve"> Увеличение  по сравнению с 2018 годом произошло в связи:</w:t>
      </w:r>
    </w:p>
    <w:p w:rsidR="002B45BF" w:rsidRPr="002804C5" w:rsidRDefault="002B45BF" w:rsidP="002804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04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804C5">
        <w:rPr>
          <w:rFonts w:ascii="Times New Roman" w:hAnsi="Times New Roman" w:cs="Times New Roman"/>
          <w:sz w:val="28"/>
          <w:szCs w:val="28"/>
        </w:rPr>
        <w:t xml:space="preserve">- с повышением  должностных окладов муниципальным служащим администрации города </w:t>
      </w:r>
      <w:proofErr w:type="spellStart"/>
      <w:r w:rsidRPr="002804C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2804C5">
        <w:rPr>
          <w:rFonts w:ascii="Times New Roman" w:hAnsi="Times New Roman" w:cs="Times New Roman"/>
          <w:sz w:val="28"/>
          <w:szCs w:val="28"/>
        </w:rPr>
        <w:t xml:space="preserve"> с 01.10.2019 года в соответствии с   Указом Губернатора Владимирской области от 01.10.2019 № 136 «О повышении окладов денежного содержания государственных гражданских служащих Владимирской области» и постановлением    администрации города </w:t>
      </w:r>
      <w:proofErr w:type="spellStart"/>
      <w:r w:rsidRPr="002804C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2804C5">
        <w:rPr>
          <w:rFonts w:ascii="Times New Roman" w:hAnsi="Times New Roman" w:cs="Times New Roman"/>
          <w:sz w:val="28"/>
          <w:szCs w:val="28"/>
        </w:rPr>
        <w:t xml:space="preserve">  от 02.11.2019 № 1025 «О повышении должностных окладов муниципальных служащих администрации города </w:t>
      </w:r>
      <w:proofErr w:type="spellStart"/>
      <w:r w:rsidRPr="002804C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280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4C5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2804C5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области»;</w:t>
      </w:r>
      <w:proofErr w:type="gramEnd"/>
    </w:p>
    <w:p w:rsidR="002B45BF" w:rsidRPr="002804C5" w:rsidRDefault="002B45BF" w:rsidP="002804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04C5">
        <w:rPr>
          <w:rFonts w:ascii="Times New Roman" w:hAnsi="Times New Roman" w:cs="Times New Roman"/>
          <w:sz w:val="28"/>
          <w:szCs w:val="28"/>
        </w:rPr>
        <w:t xml:space="preserve">   - с выплатой  компенсации за неиспользованный отпуск работникам администрации при увольнении;</w:t>
      </w:r>
    </w:p>
    <w:p w:rsidR="002B45BF" w:rsidRPr="002804C5" w:rsidRDefault="002B45BF" w:rsidP="00280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C5">
        <w:rPr>
          <w:rFonts w:ascii="Times New Roman" w:hAnsi="Times New Roman" w:cs="Times New Roman"/>
          <w:sz w:val="28"/>
          <w:szCs w:val="28"/>
        </w:rPr>
        <w:t xml:space="preserve">  -   изменения стажа муниципальной службы в течени</w:t>
      </w:r>
      <w:proofErr w:type="gramStart"/>
      <w:r w:rsidRPr="002804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04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45BF" w:rsidRDefault="002B45BF" w:rsidP="002B45BF">
      <w:pPr>
        <w:pStyle w:val="a3"/>
        <w:jc w:val="center"/>
        <w:rPr>
          <w:i/>
          <w:iCs/>
          <w:sz w:val="28"/>
          <w:szCs w:val="28"/>
          <w:u w:val="single"/>
        </w:rPr>
      </w:pPr>
      <w:proofErr w:type="gramStart"/>
      <w:r>
        <w:rPr>
          <w:rStyle w:val="a6"/>
          <w:sz w:val="28"/>
          <w:szCs w:val="28"/>
          <w:u w:val="single"/>
        </w:rPr>
        <w:t>Подраздел 0103 "Функционирование законодательных (представительных органов государственной власти и представительных органов муниципальных образований"</w:t>
      </w:r>
      <w:proofErr w:type="gramEnd"/>
    </w:p>
    <w:p w:rsidR="002B45BF" w:rsidRDefault="002B45BF" w:rsidP="002B4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данному подразделу произведены расходы на обеспечение деятельности центрального аппарата представительного органа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в сумме  430,7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431,4 тыс.рублей или  99,8 %, в том числе:</w:t>
      </w:r>
    </w:p>
    <w:p w:rsidR="002B45BF" w:rsidRDefault="002B45BF" w:rsidP="002B4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на заработную плату и начисления на выплаты по оплате труда  специалисту Совета народных депутатов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в сумме  347,5 тыс. рублей при плане  348,2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( 99,8%);</w:t>
      </w:r>
    </w:p>
    <w:p w:rsidR="002B45BF" w:rsidRDefault="002B45BF" w:rsidP="002B4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на подтверждение электронных подписей руководителей Совета народных депутатов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в сумме 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составляет 100% к  плану, согласно выставленного счета;</w:t>
      </w:r>
    </w:p>
    <w:p w:rsidR="006F56AA" w:rsidRDefault="002B45BF" w:rsidP="006F5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4C5">
        <w:rPr>
          <w:rFonts w:ascii="Times New Roman" w:hAnsi="Times New Roman" w:cs="Times New Roman"/>
          <w:sz w:val="28"/>
          <w:szCs w:val="28"/>
        </w:rPr>
        <w:t xml:space="preserve">    -   на </w:t>
      </w:r>
      <w:r w:rsidRPr="002804C5">
        <w:rPr>
          <w:rFonts w:ascii="Times New Roman" w:hAnsi="Times New Roman" w:cs="Times New Roman"/>
        </w:rPr>
        <w:t xml:space="preserve"> </w:t>
      </w:r>
      <w:r w:rsidRPr="002804C5">
        <w:rPr>
          <w:rFonts w:ascii="Times New Roman" w:hAnsi="Times New Roman" w:cs="Times New Roman"/>
          <w:sz w:val="28"/>
          <w:szCs w:val="28"/>
        </w:rPr>
        <w:t xml:space="preserve">оплату судебных расходов  по Совету народных депутатов города </w:t>
      </w:r>
      <w:proofErr w:type="spellStart"/>
      <w:r w:rsidRPr="002804C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2804C5">
        <w:rPr>
          <w:rFonts w:ascii="Times New Roman" w:hAnsi="Times New Roman" w:cs="Times New Roman"/>
          <w:sz w:val="28"/>
          <w:szCs w:val="28"/>
        </w:rPr>
        <w:t xml:space="preserve"> в пользу истца, согласно  Определения Владимирского областного суда от 24.09.2019 года в сумме 81,5 тыс</w:t>
      </w:r>
      <w:proofErr w:type="gramStart"/>
      <w:r w:rsidRPr="002804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04C5">
        <w:rPr>
          <w:rFonts w:ascii="Times New Roman" w:hAnsi="Times New Roman" w:cs="Times New Roman"/>
          <w:sz w:val="28"/>
          <w:szCs w:val="28"/>
        </w:rPr>
        <w:t>ублей, что составляет 100% к  плану.</w:t>
      </w:r>
    </w:p>
    <w:p w:rsidR="002B45BF" w:rsidRPr="006F56AA" w:rsidRDefault="002B45BF" w:rsidP="006F56AA">
      <w:pPr>
        <w:spacing w:after="0"/>
        <w:jc w:val="center"/>
        <w:rPr>
          <w:rStyle w:val="a6"/>
          <w:rFonts w:ascii="Times New Roman" w:hAnsi="Times New Roman" w:cs="Times New Roman"/>
          <w:iCs w:val="0"/>
          <w:sz w:val="28"/>
          <w:szCs w:val="28"/>
        </w:rPr>
      </w:pPr>
      <w:r w:rsidRPr="006F56AA">
        <w:rPr>
          <w:rStyle w:val="a6"/>
          <w:rFonts w:ascii="Times New Roman" w:hAnsi="Times New Roman" w:cs="Times New Roman"/>
          <w:sz w:val="28"/>
          <w:szCs w:val="28"/>
          <w:u w:val="single"/>
        </w:rPr>
        <w:t>Подраздел 0104 "Функционирование Правительства Российской Федерации, высших органов исполнительной власти субъектов Российской Федерации, местных администраций"</w:t>
      </w:r>
    </w:p>
    <w:p w:rsidR="002B45BF" w:rsidRDefault="002B45BF" w:rsidP="002B45BF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       По данному подразделу расходы на обеспечение деятельности центрального аппарата администрации производились в рамках муниципальной программы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" Управление муниципальными финансами и муниципальным долгом </w:t>
      </w:r>
      <w:r>
        <w:rPr>
          <w:sz w:val="28"/>
          <w:szCs w:val="28"/>
        </w:rPr>
        <w:lastRenderedPageBreak/>
        <w:t xml:space="preserve">муниципального образования 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". Расходы произведены в сумме 12100,0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12100,3 тыс.рублей ( 100,0%), из них:</w:t>
      </w:r>
    </w:p>
    <w:p w:rsidR="002B45BF" w:rsidRDefault="002B45BF" w:rsidP="002B4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выплату заработной платы и  начисления на выплаты по оплате труда 25 работникам, замещающих должности муниципальной службы в сумме 12032,3тыс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12032,5 тыс.рублей (100,0%), в том числе:</w:t>
      </w:r>
    </w:p>
    <w:p w:rsidR="002B45BF" w:rsidRDefault="002B45BF" w:rsidP="002B4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- 24 работникам администрации в сумме 10668,7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10 668,8 тыс.рублей (100,0%);</w:t>
      </w:r>
    </w:p>
    <w:p w:rsidR="002B45BF" w:rsidRDefault="002B45BF" w:rsidP="002B45BF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- главе администрации в сумме 1363,6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1363,7 тыс.рублей  (100,0%) ;</w:t>
      </w:r>
    </w:p>
    <w:p w:rsidR="002B45BF" w:rsidRDefault="002B45BF" w:rsidP="002B4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командировочных расходов в сумме 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1,2 тыс.рублей (100,0%);</w:t>
      </w:r>
    </w:p>
    <w:p w:rsidR="002B45BF" w:rsidRDefault="002B45BF" w:rsidP="002B4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 оплату земельного налога за землю,  находящуюся в пользовании администрации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в сумме 64,3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64,3 тыс.рублей (100,0%);</w:t>
      </w:r>
    </w:p>
    <w:p w:rsidR="002B45BF" w:rsidRPr="002804C5" w:rsidRDefault="002B45BF" w:rsidP="002804C5">
      <w:pPr>
        <w:pStyle w:val="a3"/>
        <w:spacing w:before="0" w:beforeAutospacing="0" w:after="0" w:afterAutospacing="0"/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>-  иные платежи в сумме 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2,3 тыс.рублей ( 95,7%).</w:t>
      </w:r>
    </w:p>
    <w:p w:rsidR="002B45BF" w:rsidRDefault="002B45BF" w:rsidP="002B45BF">
      <w:pPr>
        <w:pStyle w:val="a3"/>
        <w:jc w:val="center"/>
      </w:pPr>
      <w:r>
        <w:rPr>
          <w:rStyle w:val="a6"/>
          <w:sz w:val="28"/>
          <w:szCs w:val="28"/>
          <w:u w:val="single"/>
        </w:rPr>
        <w:t>Подраздел 0113 "Другие общегосударственные вопросы"</w:t>
      </w:r>
    </w:p>
    <w:p w:rsidR="00011D13" w:rsidRDefault="002B45BF" w:rsidP="00FE25F5">
      <w:pPr>
        <w:spacing w:after="0"/>
        <w:jc w:val="both"/>
        <w:rPr>
          <w:sz w:val="28"/>
          <w:szCs w:val="28"/>
        </w:rPr>
      </w:pPr>
      <w:r w:rsidRPr="00B932D8">
        <w:rPr>
          <w:rFonts w:ascii="Times New Roman" w:hAnsi="Times New Roman" w:cs="Times New Roman"/>
          <w:sz w:val="28"/>
          <w:szCs w:val="28"/>
        </w:rPr>
        <w:t xml:space="preserve">           По данному подразделу расходы бюджета города </w:t>
      </w:r>
      <w:proofErr w:type="spellStart"/>
      <w:r w:rsidRPr="00B932D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B932D8">
        <w:rPr>
          <w:rFonts w:ascii="Times New Roman" w:hAnsi="Times New Roman" w:cs="Times New Roman"/>
          <w:sz w:val="28"/>
          <w:szCs w:val="28"/>
        </w:rPr>
        <w:t xml:space="preserve"> за 2019 год составили 3 733,0 тыс</w:t>
      </w:r>
      <w:proofErr w:type="gramStart"/>
      <w:r w:rsidRPr="00B932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2D8">
        <w:rPr>
          <w:rFonts w:ascii="Times New Roman" w:hAnsi="Times New Roman" w:cs="Times New Roman"/>
          <w:sz w:val="28"/>
          <w:szCs w:val="28"/>
        </w:rPr>
        <w:t>ублей при плане 3734,1 тыс.рублей (99,97%)</w:t>
      </w:r>
      <w:r w:rsidR="00592ACA" w:rsidRPr="00B932D8">
        <w:rPr>
          <w:rFonts w:ascii="Times New Roman" w:hAnsi="Times New Roman" w:cs="Times New Roman"/>
          <w:sz w:val="28"/>
          <w:szCs w:val="28"/>
        </w:rPr>
        <w:t xml:space="preserve">. Расходы произведены </w:t>
      </w:r>
      <w:proofErr w:type="gramStart"/>
      <w:r w:rsidR="00592ACA" w:rsidRPr="00B932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92ACA" w:rsidRPr="00B932D8">
        <w:rPr>
          <w:rFonts w:ascii="Times New Roman" w:hAnsi="Times New Roman" w:cs="Times New Roman"/>
          <w:sz w:val="28"/>
          <w:szCs w:val="28"/>
        </w:rPr>
        <w:t>:</w:t>
      </w:r>
      <w:r w:rsidR="00B932D8" w:rsidRPr="00B932D8">
        <w:rPr>
          <w:sz w:val="28"/>
          <w:szCs w:val="28"/>
        </w:rPr>
        <w:t xml:space="preserve"> </w:t>
      </w:r>
    </w:p>
    <w:p w:rsidR="00B932D8" w:rsidRDefault="00FE25F5" w:rsidP="00FE25F5">
      <w:pPr>
        <w:spacing w:after="0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- размещение</w:t>
      </w:r>
      <w:r w:rsidR="00B932D8">
        <w:rPr>
          <w:rStyle w:val="FontStyle108"/>
          <w:sz w:val="28"/>
          <w:szCs w:val="28"/>
        </w:rPr>
        <w:t xml:space="preserve"> информации в средствах массовой информации  в сумме 1200,0 тыс</w:t>
      </w:r>
      <w:proofErr w:type="gramStart"/>
      <w:r w:rsidR="00B932D8">
        <w:rPr>
          <w:rStyle w:val="FontStyle108"/>
          <w:sz w:val="28"/>
          <w:szCs w:val="28"/>
        </w:rPr>
        <w:t>.р</w:t>
      </w:r>
      <w:proofErr w:type="gramEnd"/>
      <w:r w:rsidR="00B932D8">
        <w:rPr>
          <w:rStyle w:val="FontStyle108"/>
          <w:sz w:val="28"/>
          <w:szCs w:val="28"/>
        </w:rPr>
        <w:t>ублей;</w:t>
      </w:r>
    </w:p>
    <w:p w:rsidR="00B932D8" w:rsidRDefault="00FE25F5" w:rsidP="00FE25F5">
      <w:pPr>
        <w:spacing w:after="0"/>
        <w:jc w:val="both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- </w:t>
      </w:r>
      <w:r w:rsidR="00B932D8">
        <w:rPr>
          <w:rStyle w:val="FontStyle114"/>
          <w:sz w:val="28"/>
          <w:szCs w:val="28"/>
        </w:rPr>
        <w:t xml:space="preserve"> представительские расходы в сумме 114,3 тыс</w:t>
      </w:r>
      <w:proofErr w:type="gramStart"/>
      <w:r w:rsidR="00B932D8">
        <w:rPr>
          <w:rStyle w:val="FontStyle114"/>
          <w:sz w:val="28"/>
          <w:szCs w:val="28"/>
        </w:rPr>
        <w:t>.р</w:t>
      </w:r>
      <w:proofErr w:type="gramEnd"/>
      <w:r w:rsidR="00B932D8">
        <w:rPr>
          <w:rStyle w:val="FontStyle114"/>
          <w:sz w:val="28"/>
          <w:szCs w:val="28"/>
        </w:rPr>
        <w:t>ублей;</w:t>
      </w:r>
    </w:p>
    <w:p w:rsidR="00B932D8" w:rsidRDefault="00FE25F5" w:rsidP="00FE25F5">
      <w:pPr>
        <w:spacing w:after="0"/>
        <w:jc w:val="both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- оформление</w:t>
      </w:r>
      <w:r w:rsidR="00B932D8">
        <w:rPr>
          <w:rStyle w:val="FontStyle114"/>
          <w:sz w:val="28"/>
          <w:szCs w:val="28"/>
        </w:rPr>
        <w:t xml:space="preserve"> подписки газет «Владимирские  ведомости» и «Красное знамя» председателям уличных и домовых комитетов в сумме 225,4 тыс</w:t>
      </w:r>
      <w:proofErr w:type="gramStart"/>
      <w:r w:rsidR="00B932D8">
        <w:rPr>
          <w:rStyle w:val="FontStyle114"/>
          <w:sz w:val="28"/>
          <w:szCs w:val="28"/>
        </w:rPr>
        <w:t>.р</w:t>
      </w:r>
      <w:proofErr w:type="gramEnd"/>
      <w:r w:rsidR="00B932D8">
        <w:rPr>
          <w:rStyle w:val="FontStyle114"/>
          <w:sz w:val="28"/>
          <w:szCs w:val="28"/>
        </w:rPr>
        <w:t>ублей;</w:t>
      </w:r>
    </w:p>
    <w:p w:rsidR="00B932D8" w:rsidRDefault="00FE25F5" w:rsidP="00FE25F5">
      <w:pPr>
        <w:spacing w:after="0"/>
        <w:jc w:val="both"/>
        <w:rPr>
          <w:rStyle w:val="FontStyle114"/>
          <w:sz w:val="28"/>
          <w:szCs w:val="28"/>
        </w:rPr>
      </w:pPr>
      <w:r>
        <w:rPr>
          <w:rStyle w:val="FontStyle108"/>
          <w:sz w:val="28"/>
          <w:szCs w:val="28"/>
        </w:rPr>
        <w:t>-  оплату</w:t>
      </w:r>
      <w:r w:rsidR="00B932D8">
        <w:rPr>
          <w:rStyle w:val="FontStyle108"/>
          <w:sz w:val="28"/>
          <w:szCs w:val="28"/>
        </w:rPr>
        <w:t xml:space="preserve"> членских взносов в Ассоциации  в сумме 26,7 тыс</w:t>
      </w:r>
      <w:proofErr w:type="gramStart"/>
      <w:r w:rsidR="00B932D8">
        <w:rPr>
          <w:rStyle w:val="FontStyle108"/>
          <w:sz w:val="28"/>
          <w:szCs w:val="28"/>
        </w:rPr>
        <w:t>.р</w:t>
      </w:r>
      <w:proofErr w:type="gramEnd"/>
      <w:r w:rsidR="00B932D8">
        <w:rPr>
          <w:rStyle w:val="FontStyle108"/>
          <w:sz w:val="28"/>
          <w:szCs w:val="28"/>
        </w:rPr>
        <w:t>ублей</w:t>
      </w:r>
      <w:r w:rsidR="00B932D8">
        <w:rPr>
          <w:rStyle w:val="FontStyle114"/>
          <w:sz w:val="28"/>
          <w:szCs w:val="28"/>
        </w:rPr>
        <w:t>;</w:t>
      </w:r>
    </w:p>
    <w:p w:rsidR="00B932D8" w:rsidRDefault="00FE25F5" w:rsidP="00FE25F5">
      <w:pPr>
        <w:spacing w:after="0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-  оплату</w:t>
      </w:r>
      <w:r w:rsidR="00B932D8">
        <w:rPr>
          <w:rStyle w:val="FontStyle108"/>
          <w:sz w:val="28"/>
          <w:szCs w:val="28"/>
        </w:rPr>
        <w:t xml:space="preserve"> государственной пошлины и  возмещению судебных расходов в сумме 200,6 тыс</w:t>
      </w:r>
      <w:proofErr w:type="gramStart"/>
      <w:r w:rsidR="00B932D8">
        <w:rPr>
          <w:rStyle w:val="FontStyle108"/>
          <w:sz w:val="28"/>
          <w:szCs w:val="28"/>
        </w:rPr>
        <w:t>.р</w:t>
      </w:r>
      <w:proofErr w:type="gramEnd"/>
      <w:r w:rsidR="00B932D8">
        <w:rPr>
          <w:rStyle w:val="FontStyle108"/>
          <w:sz w:val="28"/>
          <w:szCs w:val="28"/>
        </w:rPr>
        <w:t>ублей;</w:t>
      </w:r>
    </w:p>
    <w:p w:rsidR="00B932D8" w:rsidRDefault="00FE25F5" w:rsidP="00FE25F5">
      <w:pPr>
        <w:spacing w:after="0"/>
        <w:jc w:val="both"/>
        <w:rPr>
          <w:rStyle w:val="FontStyle108"/>
          <w:sz w:val="28"/>
          <w:szCs w:val="28"/>
        </w:rPr>
      </w:pPr>
      <w:r>
        <w:rPr>
          <w:rStyle w:val="FontStyle108"/>
          <w:sz w:val="28"/>
          <w:szCs w:val="28"/>
        </w:rPr>
        <w:t>-  финансирование</w:t>
      </w:r>
      <w:r w:rsidR="00B932D8">
        <w:rPr>
          <w:rStyle w:val="FontStyle108"/>
          <w:sz w:val="28"/>
          <w:szCs w:val="28"/>
        </w:rPr>
        <w:t xml:space="preserve"> расходов по присвоению Почетного звания «Человек года» в сумме 28,7 тыс</w:t>
      </w:r>
      <w:proofErr w:type="gramStart"/>
      <w:r w:rsidR="00B932D8">
        <w:rPr>
          <w:rStyle w:val="FontStyle108"/>
          <w:sz w:val="28"/>
          <w:szCs w:val="28"/>
        </w:rPr>
        <w:t>.р</w:t>
      </w:r>
      <w:proofErr w:type="gramEnd"/>
      <w:r w:rsidR="00B932D8">
        <w:rPr>
          <w:rStyle w:val="FontStyle108"/>
          <w:sz w:val="28"/>
          <w:szCs w:val="28"/>
        </w:rPr>
        <w:t>ублей;</w:t>
      </w:r>
    </w:p>
    <w:p w:rsidR="00B932D8" w:rsidRDefault="00FE25F5" w:rsidP="00FE25F5">
      <w:pPr>
        <w:spacing w:after="0"/>
        <w:jc w:val="both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- оплату</w:t>
      </w:r>
      <w:r w:rsidR="00B932D8">
        <w:rPr>
          <w:rStyle w:val="FontStyle114"/>
          <w:sz w:val="28"/>
          <w:szCs w:val="28"/>
        </w:rPr>
        <w:t xml:space="preserve"> аудиторских расходов в сумме 55,0 тыс</w:t>
      </w:r>
      <w:proofErr w:type="gramStart"/>
      <w:r w:rsidR="00B932D8">
        <w:rPr>
          <w:rStyle w:val="FontStyle114"/>
          <w:sz w:val="28"/>
          <w:szCs w:val="28"/>
        </w:rPr>
        <w:t>.р</w:t>
      </w:r>
      <w:proofErr w:type="gramEnd"/>
      <w:r w:rsidR="00B932D8">
        <w:rPr>
          <w:rStyle w:val="FontStyle114"/>
          <w:sz w:val="28"/>
          <w:szCs w:val="28"/>
        </w:rPr>
        <w:t>ублей;</w:t>
      </w:r>
    </w:p>
    <w:p w:rsidR="00B932D8" w:rsidRDefault="00FE25F5" w:rsidP="00FE25F5">
      <w:pPr>
        <w:spacing w:after="0"/>
        <w:jc w:val="both"/>
        <w:rPr>
          <w:rStyle w:val="FontStyle108"/>
          <w:sz w:val="28"/>
          <w:szCs w:val="28"/>
        </w:rPr>
      </w:pPr>
      <w:r>
        <w:rPr>
          <w:rStyle w:val="FontStyle114"/>
          <w:sz w:val="28"/>
          <w:szCs w:val="28"/>
        </w:rPr>
        <w:t>-</w:t>
      </w:r>
      <w:r w:rsidR="00B932D8">
        <w:rPr>
          <w:rStyle w:val="FontStyle114"/>
          <w:sz w:val="28"/>
          <w:szCs w:val="28"/>
        </w:rPr>
        <w:t xml:space="preserve"> </w:t>
      </w:r>
      <w:r>
        <w:rPr>
          <w:rStyle w:val="FontStyle108"/>
          <w:sz w:val="28"/>
          <w:szCs w:val="28"/>
        </w:rPr>
        <w:t>приобретение</w:t>
      </w:r>
      <w:r w:rsidR="00B932D8">
        <w:rPr>
          <w:rStyle w:val="FontStyle108"/>
          <w:sz w:val="28"/>
          <w:szCs w:val="28"/>
        </w:rPr>
        <w:t xml:space="preserve"> подарков участникам Великой Отечес</w:t>
      </w:r>
      <w:r>
        <w:rPr>
          <w:rStyle w:val="FontStyle108"/>
          <w:sz w:val="28"/>
          <w:szCs w:val="28"/>
        </w:rPr>
        <w:t xml:space="preserve">твенной Войны, ветеранам  </w:t>
      </w:r>
      <w:proofErr w:type="spellStart"/>
      <w:r>
        <w:rPr>
          <w:rStyle w:val="FontStyle108"/>
          <w:sz w:val="28"/>
          <w:szCs w:val="28"/>
        </w:rPr>
        <w:t>труда</w:t>
      </w:r>
      <w:proofErr w:type="gramStart"/>
      <w:r w:rsidR="00B932D8">
        <w:rPr>
          <w:rStyle w:val="FontStyle108"/>
          <w:sz w:val="28"/>
          <w:szCs w:val="28"/>
        </w:rPr>
        <w:t>,в</w:t>
      </w:r>
      <w:proofErr w:type="spellEnd"/>
      <w:proofErr w:type="gramEnd"/>
      <w:r w:rsidR="00B932D8">
        <w:rPr>
          <w:rStyle w:val="FontStyle108"/>
          <w:sz w:val="28"/>
          <w:szCs w:val="28"/>
        </w:rPr>
        <w:t xml:space="preserve"> связи с90,95 и 100- </w:t>
      </w:r>
      <w:proofErr w:type="spellStart"/>
      <w:r w:rsidR="00B932D8">
        <w:rPr>
          <w:rStyle w:val="FontStyle108"/>
          <w:sz w:val="28"/>
          <w:szCs w:val="28"/>
        </w:rPr>
        <w:t>летием</w:t>
      </w:r>
      <w:proofErr w:type="spellEnd"/>
      <w:r w:rsidR="00B932D8">
        <w:rPr>
          <w:rStyle w:val="FontStyle108"/>
          <w:sz w:val="28"/>
          <w:szCs w:val="28"/>
        </w:rPr>
        <w:t xml:space="preserve"> в сумме 100,0 тыс.рублей;</w:t>
      </w:r>
    </w:p>
    <w:p w:rsidR="00B932D8" w:rsidRDefault="00FE25F5" w:rsidP="00FE25F5">
      <w:pPr>
        <w:spacing w:after="0"/>
        <w:jc w:val="both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-  поощрение</w:t>
      </w:r>
      <w:r w:rsidR="00B932D8">
        <w:rPr>
          <w:rStyle w:val="FontStyle114"/>
          <w:sz w:val="28"/>
          <w:szCs w:val="28"/>
        </w:rPr>
        <w:t xml:space="preserve"> активных участников территориального общественного самоуправления в сумме 241,2 тыс</w:t>
      </w:r>
      <w:proofErr w:type="gramStart"/>
      <w:r w:rsidR="00B932D8">
        <w:rPr>
          <w:rStyle w:val="FontStyle114"/>
          <w:sz w:val="28"/>
          <w:szCs w:val="28"/>
        </w:rPr>
        <w:t>.р</w:t>
      </w:r>
      <w:proofErr w:type="gramEnd"/>
      <w:r w:rsidR="00B932D8">
        <w:rPr>
          <w:rStyle w:val="FontStyle114"/>
          <w:sz w:val="28"/>
          <w:szCs w:val="28"/>
        </w:rPr>
        <w:t>ублей;</w:t>
      </w:r>
    </w:p>
    <w:p w:rsidR="00B932D8" w:rsidRDefault="00FE25F5" w:rsidP="00FE25F5">
      <w:pPr>
        <w:spacing w:after="0"/>
        <w:jc w:val="both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-  оплату</w:t>
      </w:r>
      <w:r w:rsidR="00B932D8">
        <w:rPr>
          <w:rStyle w:val="FontStyle114"/>
          <w:sz w:val="28"/>
          <w:szCs w:val="28"/>
        </w:rPr>
        <w:t xml:space="preserve"> эфирного времени кабельного телевидения в сумме 99,0 тыс</w:t>
      </w:r>
      <w:proofErr w:type="gramStart"/>
      <w:r w:rsidR="00B932D8">
        <w:rPr>
          <w:rStyle w:val="FontStyle114"/>
          <w:sz w:val="28"/>
          <w:szCs w:val="28"/>
        </w:rPr>
        <w:t>.р</w:t>
      </w:r>
      <w:proofErr w:type="gramEnd"/>
      <w:r w:rsidR="00B932D8">
        <w:rPr>
          <w:rStyle w:val="FontStyle114"/>
          <w:sz w:val="28"/>
          <w:szCs w:val="28"/>
        </w:rPr>
        <w:t>ублей;</w:t>
      </w:r>
    </w:p>
    <w:p w:rsidR="00B932D8" w:rsidRDefault="00FE25F5" w:rsidP="00FE25F5">
      <w:pPr>
        <w:spacing w:after="0"/>
        <w:jc w:val="both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- оплату</w:t>
      </w:r>
      <w:r w:rsidR="00B932D8">
        <w:rPr>
          <w:rStyle w:val="FontStyle114"/>
          <w:sz w:val="28"/>
          <w:szCs w:val="28"/>
        </w:rPr>
        <w:t xml:space="preserve">  иных мероприятий муниципального значения в сумме 810,2 тыс</w:t>
      </w:r>
      <w:proofErr w:type="gramStart"/>
      <w:r w:rsidR="00B932D8">
        <w:rPr>
          <w:rStyle w:val="FontStyle114"/>
          <w:sz w:val="28"/>
          <w:szCs w:val="28"/>
        </w:rPr>
        <w:t>.р</w:t>
      </w:r>
      <w:proofErr w:type="gramEnd"/>
      <w:r w:rsidR="00B932D8">
        <w:rPr>
          <w:rStyle w:val="FontStyle114"/>
          <w:sz w:val="28"/>
          <w:szCs w:val="28"/>
        </w:rPr>
        <w:t>ублей;</w:t>
      </w:r>
    </w:p>
    <w:p w:rsidR="00B932D8" w:rsidRDefault="00FE25F5" w:rsidP="00FE25F5">
      <w:pPr>
        <w:spacing w:after="0"/>
        <w:jc w:val="both"/>
        <w:rPr>
          <w:rStyle w:val="FontStyle114"/>
          <w:sz w:val="28"/>
          <w:szCs w:val="28"/>
          <w:lang w:eastAsia="ru-RU"/>
        </w:rPr>
      </w:pPr>
      <w:r>
        <w:rPr>
          <w:rStyle w:val="FontStyle114"/>
          <w:sz w:val="28"/>
          <w:szCs w:val="28"/>
        </w:rPr>
        <w:t>-  расходы, связанные</w:t>
      </w:r>
      <w:r w:rsidR="00B932D8">
        <w:rPr>
          <w:rStyle w:val="FontStyle114"/>
          <w:sz w:val="28"/>
          <w:szCs w:val="28"/>
        </w:rPr>
        <w:t xml:space="preserve"> с оплатой аренды недвижимого имущества, согласно заключенного договора аренды недвижимого имущества от 16.08.2016 №2908066 по помещению, расположенного по адресу: </w:t>
      </w:r>
      <w:proofErr w:type="spellStart"/>
      <w:r w:rsidR="00B932D8">
        <w:rPr>
          <w:rStyle w:val="FontStyle114"/>
          <w:sz w:val="28"/>
          <w:szCs w:val="28"/>
        </w:rPr>
        <w:t>г</w:t>
      </w:r>
      <w:proofErr w:type="gramStart"/>
      <w:r w:rsidR="00B932D8">
        <w:rPr>
          <w:rStyle w:val="FontStyle114"/>
          <w:sz w:val="28"/>
          <w:szCs w:val="28"/>
        </w:rPr>
        <w:t>.К</w:t>
      </w:r>
      <w:proofErr w:type="gramEnd"/>
      <w:r w:rsidR="00B932D8">
        <w:rPr>
          <w:rStyle w:val="FontStyle114"/>
          <w:sz w:val="28"/>
          <w:szCs w:val="28"/>
        </w:rPr>
        <w:t>иржач</w:t>
      </w:r>
      <w:proofErr w:type="spellEnd"/>
      <w:r w:rsidR="00B932D8">
        <w:rPr>
          <w:rStyle w:val="FontStyle114"/>
          <w:sz w:val="28"/>
          <w:szCs w:val="28"/>
        </w:rPr>
        <w:t xml:space="preserve">, </w:t>
      </w:r>
      <w:proofErr w:type="spellStart"/>
      <w:r w:rsidR="00B932D8">
        <w:rPr>
          <w:rStyle w:val="FontStyle114"/>
          <w:sz w:val="28"/>
          <w:szCs w:val="28"/>
        </w:rPr>
        <w:t>мкр.Красный</w:t>
      </w:r>
      <w:proofErr w:type="spellEnd"/>
      <w:r w:rsidR="00B932D8">
        <w:rPr>
          <w:rStyle w:val="FontStyle114"/>
          <w:sz w:val="28"/>
          <w:szCs w:val="28"/>
        </w:rPr>
        <w:t xml:space="preserve"> Октябрь, ул.Северная,д.5 в сумме 29,5 тыс.рублей;</w:t>
      </w:r>
    </w:p>
    <w:p w:rsidR="00B932D8" w:rsidRPr="00FE25F5" w:rsidRDefault="00FE25F5" w:rsidP="00FE25F5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FontStyle114"/>
          <w:sz w:val="28"/>
          <w:szCs w:val="28"/>
        </w:rPr>
        <w:t>- расходы</w:t>
      </w:r>
      <w:r w:rsidR="00B932D8">
        <w:rPr>
          <w:rStyle w:val="FontStyle114"/>
          <w:sz w:val="28"/>
          <w:szCs w:val="28"/>
        </w:rPr>
        <w:t xml:space="preserve"> </w:t>
      </w:r>
      <w:r>
        <w:rPr>
          <w:rStyle w:val="FontStyle114"/>
          <w:sz w:val="28"/>
          <w:szCs w:val="28"/>
        </w:rPr>
        <w:t>по реализации</w:t>
      </w:r>
      <w:r w:rsidR="00B932D8">
        <w:rPr>
          <w:rStyle w:val="FontStyle114"/>
          <w:sz w:val="28"/>
          <w:szCs w:val="28"/>
        </w:rPr>
        <w:t xml:space="preserve"> муниципальной программы муниципального образования город </w:t>
      </w:r>
      <w:proofErr w:type="spellStart"/>
      <w:r w:rsidR="00B932D8">
        <w:rPr>
          <w:rStyle w:val="FontStyle114"/>
          <w:sz w:val="28"/>
          <w:szCs w:val="28"/>
        </w:rPr>
        <w:t>Киржач</w:t>
      </w:r>
      <w:proofErr w:type="spellEnd"/>
      <w:r w:rsidR="00B932D8">
        <w:rPr>
          <w:rStyle w:val="FontStyle114"/>
          <w:sz w:val="28"/>
          <w:szCs w:val="28"/>
        </w:rPr>
        <w:t xml:space="preserve"> «Совершенствование системы управления </w:t>
      </w:r>
      <w:r w:rsidR="00B932D8">
        <w:rPr>
          <w:rStyle w:val="FontStyle114"/>
          <w:sz w:val="28"/>
          <w:szCs w:val="28"/>
        </w:rPr>
        <w:lastRenderedPageBreak/>
        <w:t>муниципальным имуществом» в сумме 602,4 тыс</w:t>
      </w:r>
      <w:proofErr w:type="gramStart"/>
      <w:r w:rsidR="00B932D8">
        <w:rPr>
          <w:rStyle w:val="FontStyle114"/>
          <w:sz w:val="28"/>
          <w:szCs w:val="28"/>
        </w:rPr>
        <w:t>.р</w:t>
      </w:r>
      <w:proofErr w:type="gramEnd"/>
      <w:r w:rsidR="00B932D8">
        <w:rPr>
          <w:rStyle w:val="FontStyle114"/>
          <w:sz w:val="28"/>
          <w:szCs w:val="28"/>
        </w:rPr>
        <w:t>ублей (приватизация и проведение предпродажной подготовки объектов приватизации (6,3 тыс.рублей); оценка недвижимости, признания прав и регулирование отношений по государственной и муниципальной собственности (592,6 тыс.рублей); оплата муниципальной доли за проведение обследования многоквартирных  жилых домов специализированной организацией (3,5 тыс.рублей).</w:t>
      </w:r>
    </w:p>
    <w:p w:rsidR="00143D76" w:rsidRDefault="00143D76" w:rsidP="00FE25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0BEC" w:rsidRDefault="00143D76" w:rsidP="00500BE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Раздел 0300 "Национальная безопасность и правоохранительная деятельность"</w:t>
      </w:r>
    </w:p>
    <w:p w:rsidR="00500BEC" w:rsidRPr="00500BEC" w:rsidRDefault="00500BEC" w:rsidP="00500BE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составил 1,0% к годовому исполнению бюджета. </w:t>
      </w:r>
    </w:p>
    <w:p w:rsidR="00500BEC" w:rsidRDefault="00500BEC" w:rsidP="001F65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 за отчетный период ассигнования по данному разделу освоены на 100,0%, расходы составили  2251,6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 2251,7 тыс.рублей.</w:t>
      </w:r>
    </w:p>
    <w:p w:rsidR="001F6560" w:rsidRDefault="00500BEC" w:rsidP="001F6560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Подраздел 0309 "Защита населения и территории от чрезвычайных ситуаций природного и техногенного характера, гражданская оборона"</w:t>
      </w:r>
    </w:p>
    <w:p w:rsidR="00500BEC" w:rsidRDefault="00500BEC" w:rsidP="001F65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данному подразделу произведены расходы в сумме 1747,5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при плане  1747,4 тыс.рублей (100,0%) в соответствие с заключенным Соглашением от 27.12.2016 № 134 между органами местного самоуправления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и администрацией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Владимирской области о передаче осуществления части своих полномочий по решению вопросов местного значения:</w:t>
      </w:r>
    </w:p>
    <w:p w:rsidR="00CA26FC" w:rsidRDefault="00500BEC" w:rsidP="00CA2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организации и осуществления в установленном порядке сбора, обработки и обмена информацией в области защиты населения и территорий от чрезвычайных ситуаций природного и техногенного характера ( содержание единой дежурн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диспетчерской службы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– ЕДДС района).</w:t>
      </w:r>
    </w:p>
    <w:p w:rsidR="00CA26FC" w:rsidRDefault="00500BEC" w:rsidP="00CA26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Подраздел 0314 "Другие вопросы в области национальной безопасности и правоохранительной деятельности"</w:t>
      </w:r>
    </w:p>
    <w:p w:rsidR="00500BEC" w:rsidRDefault="00500BEC" w:rsidP="00CA2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 ассигнования освоены в сумме 504,1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504,2 тыс.рублей ( 99,98%).</w:t>
      </w:r>
    </w:p>
    <w:p w:rsidR="00CA26FC" w:rsidRDefault="00500BEC" w:rsidP="00CA2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произведены  в рамках:</w:t>
      </w:r>
    </w:p>
    <w:p w:rsidR="00CA26FC" w:rsidRDefault="00500BEC" w:rsidP="00CA2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муниципальной программы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«Защита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района»:</w:t>
      </w:r>
    </w:p>
    <w:p w:rsidR="00CA26FC" w:rsidRDefault="00500BEC" w:rsidP="00CA2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на  ремонт  пожарных гидрантов в сумме 99,5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99,5 тыс.рублей (100,0%);</w:t>
      </w:r>
    </w:p>
    <w:p w:rsidR="00500BEC" w:rsidRDefault="00500BEC" w:rsidP="00CA2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на организацию мест массового отдыха людей на  водных объектах  в сумме 104,5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104,5 тыс.рублей (100,0%);</w:t>
      </w:r>
    </w:p>
    <w:p w:rsidR="00CA26FC" w:rsidRDefault="00CA26FC" w:rsidP="00277B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="00500BEC">
        <w:rPr>
          <w:sz w:val="28"/>
          <w:szCs w:val="28"/>
        </w:rPr>
        <w:t xml:space="preserve">на изготовление стендов по ГО для оборудования </w:t>
      </w:r>
      <w:proofErr w:type="spellStart"/>
      <w:r w:rsidR="00500BEC">
        <w:rPr>
          <w:sz w:val="28"/>
          <w:szCs w:val="28"/>
        </w:rPr>
        <w:t>учебно</w:t>
      </w:r>
      <w:proofErr w:type="spellEnd"/>
      <w:r w:rsidR="00500BEC">
        <w:rPr>
          <w:sz w:val="28"/>
          <w:szCs w:val="28"/>
        </w:rPr>
        <w:t xml:space="preserve"> - консультационного пункта в </w:t>
      </w:r>
      <w:proofErr w:type="spellStart"/>
      <w:r w:rsidR="00500BEC">
        <w:rPr>
          <w:sz w:val="28"/>
          <w:szCs w:val="28"/>
        </w:rPr>
        <w:t>ТОСах</w:t>
      </w:r>
      <w:proofErr w:type="spellEnd"/>
      <w:r w:rsidR="00500BEC">
        <w:rPr>
          <w:sz w:val="28"/>
          <w:szCs w:val="28"/>
        </w:rPr>
        <w:t xml:space="preserve"> в сумме 11,7 тыс</w:t>
      </w:r>
      <w:proofErr w:type="gramStart"/>
      <w:r w:rsidR="00500BEC">
        <w:rPr>
          <w:sz w:val="28"/>
          <w:szCs w:val="28"/>
        </w:rPr>
        <w:t>.р</w:t>
      </w:r>
      <w:proofErr w:type="gramEnd"/>
      <w:r w:rsidR="00500BEC">
        <w:rPr>
          <w:sz w:val="28"/>
          <w:szCs w:val="28"/>
        </w:rPr>
        <w:t>ублей при плане 11,7 тыс.рублей ( 100,0%);</w:t>
      </w:r>
    </w:p>
    <w:p w:rsidR="00500BEC" w:rsidRDefault="00500BEC" w:rsidP="00277B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тушение  сухой травы в </w:t>
      </w:r>
      <w:proofErr w:type="spellStart"/>
      <w:r>
        <w:rPr>
          <w:sz w:val="28"/>
          <w:szCs w:val="28"/>
        </w:rPr>
        <w:t>весеннее-летний</w:t>
      </w:r>
      <w:proofErr w:type="spellEnd"/>
      <w:r>
        <w:rPr>
          <w:sz w:val="28"/>
          <w:szCs w:val="28"/>
        </w:rPr>
        <w:t xml:space="preserve"> период на территории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в сумме 99,9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 план 100,0 тыс.рублей), исполнение 99,9%.</w:t>
      </w:r>
    </w:p>
    <w:p w:rsidR="00500BEC" w:rsidRDefault="00500BEC" w:rsidP="00277B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муниципальной программы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«Противодействие экстремизму и профилактика терроризма на территории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»:</w:t>
      </w:r>
    </w:p>
    <w:p w:rsidR="00500BEC" w:rsidRDefault="00500BEC" w:rsidP="00277B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 технологическое присоединение к электрическим сетям видеокамер уличного видеонаблюдения в сумме 88,6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88,6 тыс.рублей  (100,0%).</w:t>
      </w:r>
    </w:p>
    <w:p w:rsidR="00500BEC" w:rsidRDefault="00500BEC" w:rsidP="00277B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Решением  Совета народных депутатов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30.07.2019 № 59/444  средства резервного фонда администрации города  в сумме 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перенаправлены   на  ликвидацию очагов возгорания сухой травы на территории муниципального образования в соответствии с решением комиссии по ЧС от 23.04.2019 № 7-чс «О сложившейся ситуации, вызванной возгоранием сухой травы на территории муниципального образования (постановление администрации города от 24.04.2019 № 402 «О выделении денежных средств из резервного фонда администрации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района»). Исполнено 99,9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( 99,9%).</w:t>
      </w:r>
    </w:p>
    <w:p w:rsidR="00EB507C" w:rsidRPr="00EB507C" w:rsidRDefault="00EB507C" w:rsidP="00277BDF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143D76" w:rsidRPr="00143D76" w:rsidRDefault="00143D76" w:rsidP="00A218B8">
      <w:pPr>
        <w:spacing w:after="0"/>
        <w:jc w:val="center"/>
        <w:rPr>
          <w:rStyle w:val="a5"/>
          <w:b w:val="0"/>
          <w:bCs w:val="0"/>
        </w:rPr>
      </w:pPr>
      <w:r w:rsidRPr="00143D76">
        <w:rPr>
          <w:rStyle w:val="a5"/>
          <w:rFonts w:ascii="Times New Roman" w:hAnsi="Times New Roman" w:cs="Times New Roman"/>
          <w:sz w:val="28"/>
          <w:szCs w:val="28"/>
        </w:rPr>
        <w:t>Раздел 0400 "Национальная экономика"</w:t>
      </w:r>
    </w:p>
    <w:p w:rsidR="00143D76" w:rsidRDefault="00143D76" w:rsidP="00A218B8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      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</w:t>
      </w:r>
      <w:r w:rsidR="00A26F36">
        <w:rPr>
          <w:sz w:val="28"/>
          <w:szCs w:val="28"/>
        </w:rPr>
        <w:t>асходы по разделу составили 19,0</w:t>
      </w:r>
      <w:r>
        <w:rPr>
          <w:sz w:val="28"/>
          <w:szCs w:val="28"/>
        </w:rPr>
        <w:t xml:space="preserve">% к годовому исполнению бюджета. </w:t>
      </w:r>
    </w:p>
    <w:p w:rsidR="00143D76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по данному разд</w:t>
      </w:r>
      <w:r w:rsidR="00A26F36">
        <w:rPr>
          <w:sz w:val="28"/>
          <w:szCs w:val="28"/>
        </w:rPr>
        <w:t>елу произведены  в сумме 43 384,0 тыс</w:t>
      </w:r>
      <w:proofErr w:type="gramStart"/>
      <w:r w:rsidR="00A26F36">
        <w:rPr>
          <w:sz w:val="28"/>
          <w:szCs w:val="28"/>
        </w:rPr>
        <w:t>.р</w:t>
      </w:r>
      <w:proofErr w:type="gramEnd"/>
      <w:r w:rsidR="00A26F36">
        <w:rPr>
          <w:sz w:val="28"/>
          <w:szCs w:val="28"/>
        </w:rPr>
        <w:t>ублей при плане 47 821,1 тыс.рублей или 90,7</w:t>
      </w:r>
      <w:r>
        <w:rPr>
          <w:sz w:val="28"/>
          <w:szCs w:val="28"/>
        </w:rPr>
        <w:t>%.</w:t>
      </w:r>
    </w:p>
    <w:p w:rsidR="007E44DD" w:rsidRDefault="00143D76" w:rsidP="007E44DD">
      <w:pPr>
        <w:pStyle w:val="a3"/>
        <w:spacing w:after="0" w:afterAutospacing="0"/>
        <w:jc w:val="center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 xml:space="preserve">Подраздел 0409 "Дорожное хозяйство </w:t>
      </w:r>
      <w:proofErr w:type="gramStart"/>
      <w:r>
        <w:rPr>
          <w:rStyle w:val="a6"/>
          <w:sz w:val="28"/>
          <w:szCs w:val="28"/>
          <w:u w:val="single"/>
        </w:rPr>
        <w:t xml:space="preserve">( </w:t>
      </w:r>
      <w:proofErr w:type="gramEnd"/>
      <w:r>
        <w:rPr>
          <w:rStyle w:val="a6"/>
          <w:sz w:val="28"/>
          <w:szCs w:val="28"/>
          <w:u w:val="single"/>
        </w:rPr>
        <w:t>дорожные фонды)"</w:t>
      </w:r>
    </w:p>
    <w:p w:rsidR="00E07FCD" w:rsidRDefault="007E44DD" w:rsidP="00E07FC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>
        <w:rPr>
          <w:rStyle w:val="a6"/>
          <w:i w:val="0"/>
          <w:sz w:val="28"/>
          <w:szCs w:val="28"/>
        </w:rPr>
        <w:t xml:space="preserve">     </w:t>
      </w:r>
      <w:r w:rsidR="00A26F36" w:rsidRPr="00A26F36">
        <w:rPr>
          <w:rStyle w:val="a6"/>
          <w:i w:val="0"/>
          <w:sz w:val="28"/>
          <w:szCs w:val="28"/>
        </w:rPr>
        <w:t>Расходы по данному подразделу</w:t>
      </w:r>
      <w:r>
        <w:rPr>
          <w:rStyle w:val="a6"/>
          <w:i w:val="0"/>
          <w:sz w:val="28"/>
          <w:szCs w:val="28"/>
        </w:rPr>
        <w:t xml:space="preserve"> произведены в сумме 41 596,5 тыс</w:t>
      </w:r>
      <w:proofErr w:type="gramStart"/>
      <w:r>
        <w:rPr>
          <w:rStyle w:val="a6"/>
          <w:i w:val="0"/>
          <w:sz w:val="28"/>
          <w:szCs w:val="28"/>
        </w:rPr>
        <w:t>.р</w:t>
      </w:r>
      <w:proofErr w:type="gramEnd"/>
      <w:r>
        <w:rPr>
          <w:rStyle w:val="a6"/>
          <w:i w:val="0"/>
          <w:sz w:val="28"/>
          <w:szCs w:val="28"/>
        </w:rPr>
        <w:t xml:space="preserve">ублей, план 45 606,1 тыс.рублей ( </w:t>
      </w:r>
      <w:r w:rsidR="00740580">
        <w:rPr>
          <w:rStyle w:val="a6"/>
          <w:i w:val="0"/>
          <w:sz w:val="28"/>
          <w:szCs w:val="28"/>
        </w:rPr>
        <w:t xml:space="preserve"> процент исполнения </w:t>
      </w:r>
      <w:r>
        <w:rPr>
          <w:rStyle w:val="a6"/>
          <w:i w:val="0"/>
          <w:sz w:val="28"/>
          <w:szCs w:val="28"/>
        </w:rPr>
        <w:t>91,2%).</w:t>
      </w:r>
    </w:p>
    <w:p w:rsidR="00143D76" w:rsidRPr="00E07FCD" w:rsidRDefault="00E07FCD" w:rsidP="00E07FC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E07FCD">
        <w:rPr>
          <w:i/>
          <w:iCs/>
          <w:sz w:val="28"/>
          <w:szCs w:val="28"/>
        </w:rPr>
        <w:t xml:space="preserve">     </w:t>
      </w:r>
      <w:r w:rsidR="00143D76">
        <w:rPr>
          <w:sz w:val="28"/>
          <w:szCs w:val="28"/>
        </w:rPr>
        <w:t>Расходы производились в рамках:</w:t>
      </w:r>
    </w:p>
    <w:p w:rsidR="00143D76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муниципальной программы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"Дорожное хозяйство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на </w:t>
      </w:r>
      <w:r w:rsidR="00740580">
        <w:rPr>
          <w:sz w:val="28"/>
          <w:szCs w:val="28"/>
        </w:rPr>
        <w:t>2014-2025 годы" ( план 45 157,0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 w:rsidR="00740580">
        <w:rPr>
          <w:sz w:val="28"/>
          <w:szCs w:val="28"/>
        </w:rPr>
        <w:t>ублей, исполнено 41 147,5</w:t>
      </w:r>
      <w:r>
        <w:rPr>
          <w:sz w:val="28"/>
          <w:szCs w:val="28"/>
        </w:rPr>
        <w:t xml:space="preserve"> тыс</w:t>
      </w:r>
      <w:r w:rsidR="00740580">
        <w:rPr>
          <w:sz w:val="28"/>
          <w:szCs w:val="28"/>
        </w:rPr>
        <w:t>.рублей, процент исполнения 91,1</w:t>
      </w:r>
      <w:r>
        <w:rPr>
          <w:sz w:val="28"/>
          <w:szCs w:val="28"/>
        </w:rPr>
        <w:t>%);</w:t>
      </w:r>
    </w:p>
    <w:p w:rsidR="00D06D0A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муниципальной программы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«Повышение безопасности дорожного движения в муниципальном обра</w:t>
      </w:r>
      <w:r w:rsidR="00740580">
        <w:rPr>
          <w:sz w:val="28"/>
          <w:szCs w:val="28"/>
        </w:rPr>
        <w:t xml:space="preserve">зовании город </w:t>
      </w:r>
      <w:proofErr w:type="spellStart"/>
      <w:r w:rsidR="00740580">
        <w:rPr>
          <w:sz w:val="28"/>
          <w:szCs w:val="28"/>
        </w:rPr>
        <w:t>Киржач</w:t>
      </w:r>
      <w:proofErr w:type="spellEnd"/>
      <w:r w:rsidR="00740580">
        <w:rPr>
          <w:sz w:val="28"/>
          <w:szCs w:val="28"/>
        </w:rPr>
        <w:t xml:space="preserve"> в 2014-2025 годах» ( план  300,0</w:t>
      </w:r>
      <w:r>
        <w:rPr>
          <w:sz w:val="28"/>
          <w:szCs w:val="28"/>
        </w:rPr>
        <w:t xml:space="preserve"> ты</w:t>
      </w:r>
      <w:r w:rsidR="00740580">
        <w:rPr>
          <w:sz w:val="28"/>
          <w:szCs w:val="28"/>
        </w:rPr>
        <w:t>с</w:t>
      </w:r>
      <w:proofErr w:type="gramStart"/>
      <w:r w:rsidR="00740580">
        <w:rPr>
          <w:sz w:val="28"/>
          <w:szCs w:val="28"/>
        </w:rPr>
        <w:t>.р</w:t>
      </w:r>
      <w:proofErr w:type="gramEnd"/>
      <w:r w:rsidR="00740580">
        <w:rPr>
          <w:sz w:val="28"/>
          <w:szCs w:val="28"/>
        </w:rPr>
        <w:t>ублей, исполнено 300,0</w:t>
      </w:r>
      <w:r>
        <w:rPr>
          <w:sz w:val="28"/>
          <w:szCs w:val="28"/>
        </w:rPr>
        <w:t xml:space="preserve"> тыс.рублей, процент исполнения 100%);</w:t>
      </w:r>
    </w:p>
    <w:p w:rsidR="00D06D0A" w:rsidRDefault="00D06D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143D76">
        <w:rPr>
          <w:sz w:val="28"/>
          <w:szCs w:val="28"/>
        </w:rPr>
        <w:t>Не</w:t>
      </w:r>
      <w:r w:rsidR="00740580">
        <w:rPr>
          <w:sz w:val="28"/>
          <w:szCs w:val="28"/>
        </w:rPr>
        <w:t>программные</w:t>
      </w:r>
      <w:proofErr w:type="spellEnd"/>
      <w:r w:rsidR="00740580">
        <w:rPr>
          <w:sz w:val="28"/>
          <w:szCs w:val="28"/>
        </w:rPr>
        <w:t xml:space="preserve"> расходы ( план 149,1 тыс</w:t>
      </w:r>
      <w:proofErr w:type="gramStart"/>
      <w:r w:rsidR="00740580">
        <w:rPr>
          <w:sz w:val="28"/>
          <w:szCs w:val="28"/>
        </w:rPr>
        <w:t>.р</w:t>
      </w:r>
      <w:proofErr w:type="gramEnd"/>
      <w:r w:rsidR="00740580">
        <w:rPr>
          <w:sz w:val="28"/>
          <w:szCs w:val="28"/>
        </w:rPr>
        <w:t>ублей, исполнено 149,0</w:t>
      </w:r>
      <w:r w:rsidR="00143D76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</w:t>
      </w:r>
      <w:r w:rsidR="00740580">
        <w:rPr>
          <w:sz w:val="28"/>
          <w:szCs w:val="28"/>
        </w:rPr>
        <w:t xml:space="preserve"> ( процент исполнения 99,9%)</w:t>
      </w:r>
      <w:r>
        <w:rPr>
          <w:sz w:val="28"/>
          <w:szCs w:val="28"/>
        </w:rPr>
        <w:t>.</w:t>
      </w:r>
    </w:p>
    <w:p w:rsidR="00D06D0A" w:rsidRDefault="00D06D0A" w:rsidP="00A218B8">
      <w:pPr>
        <w:pStyle w:val="a3"/>
        <w:spacing w:after="0" w:afterAutospacing="0"/>
        <w:jc w:val="center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Подраздел 0412 "Другие вопросы в области национальной экономики "</w:t>
      </w:r>
    </w:p>
    <w:p w:rsidR="00751335" w:rsidRDefault="00D06D0A" w:rsidP="00751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Администрацией города </w:t>
      </w:r>
      <w:proofErr w:type="spellStart"/>
      <w:r>
        <w:rPr>
          <w:sz w:val="28"/>
          <w:szCs w:val="28"/>
        </w:rPr>
        <w:t>Киржач</w:t>
      </w:r>
      <w:proofErr w:type="spellEnd"/>
      <w:r w:rsidR="00751335">
        <w:rPr>
          <w:sz w:val="28"/>
          <w:szCs w:val="28"/>
        </w:rPr>
        <w:t xml:space="preserve"> заключено:</w:t>
      </w:r>
      <w:r>
        <w:rPr>
          <w:sz w:val="28"/>
          <w:szCs w:val="28"/>
        </w:rPr>
        <w:t xml:space="preserve">  </w:t>
      </w:r>
    </w:p>
    <w:p w:rsidR="00D06D0A" w:rsidRDefault="00751335" w:rsidP="00751335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-  с  ООО </w:t>
      </w:r>
      <w:proofErr w:type="spellStart"/>
      <w:r>
        <w:rPr>
          <w:sz w:val="28"/>
          <w:szCs w:val="28"/>
        </w:rPr>
        <w:t>Фмрма</w:t>
      </w:r>
      <w:proofErr w:type="spellEnd"/>
      <w:r>
        <w:rPr>
          <w:sz w:val="28"/>
          <w:szCs w:val="28"/>
        </w:rPr>
        <w:t xml:space="preserve">  «ГЕО»  2 муниципальных контракта  на </w:t>
      </w:r>
      <w:r>
        <w:rPr>
          <w:rStyle w:val="a5"/>
          <w:b w:val="0"/>
          <w:sz w:val="28"/>
          <w:szCs w:val="28"/>
          <w:lang w:eastAsia="en-US"/>
        </w:rPr>
        <w:t>в</w:t>
      </w:r>
      <w:r w:rsidRPr="00751335">
        <w:rPr>
          <w:rStyle w:val="a5"/>
          <w:b w:val="0"/>
          <w:sz w:val="28"/>
          <w:szCs w:val="28"/>
          <w:lang w:eastAsia="en-US"/>
        </w:rPr>
        <w:t xml:space="preserve">ыполнение кадастровых работ  (топографическая съемка земельного участка, изготовление проекта планировки, проекта межевания, межевого плана </w:t>
      </w:r>
      <w:r w:rsidRPr="00751335">
        <w:rPr>
          <w:rStyle w:val="a5"/>
          <w:b w:val="0"/>
          <w:sz w:val="28"/>
          <w:szCs w:val="28"/>
          <w:lang w:eastAsia="en-US"/>
        </w:rPr>
        <w:lastRenderedPageBreak/>
        <w:t xml:space="preserve">земельного участка) с целью постановки на государственный кадастровый учет земельных участков на территории города </w:t>
      </w:r>
      <w:proofErr w:type="spellStart"/>
      <w:r w:rsidRPr="00751335">
        <w:rPr>
          <w:rStyle w:val="a5"/>
          <w:b w:val="0"/>
          <w:sz w:val="28"/>
          <w:szCs w:val="28"/>
          <w:lang w:eastAsia="en-US"/>
        </w:rPr>
        <w:t>Киржач</w:t>
      </w:r>
      <w:proofErr w:type="spellEnd"/>
      <w:r>
        <w:rPr>
          <w:rStyle w:val="a5"/>
          <w:b w:val="0"/>
          <w:sz w:val="28"/>
          <w:szCs w:val="28"/>
          <w:lang w:eastAsia="en-US"/>
        </w:rPr>
        <w:t xml:space="preserve">: </w:t>
      </w:r>
      <w:r w:rsidRPr="00751335">
        <w:rPr>
          <w:rStyle w:val="a5"/>
          <w:b w:val="0"/>
          <w:sz w:val="28"/>
          <w:szCs w:val="28"/>
          <w:lang w:eastAsia="en-US"/>
        </w:rPr>
        <w:t>№ 107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Pr="00751335">
        <w:rPr>
          <w:rStyle w:val="a5"/>
          <w:b w:val="0"/>
          <w:sz w:val="28"/>
          <w:szCs w:val="28"/>
          <w:lang w:eastAsia="en-US"/>
        </w:rPr>
        <w:t>от 02.09.2019</w:t>
      </w:r>
      <w:r>
        <w:rPr>
          <w:rStyle w:val="a5"/>
          <w:b w:val="0"/>
          <w:sz w:val="28"/>
          <w:szCs w:val="28"/>
          <w:lang w:eastAsia="en-US"/>
        </w:rPr>
        <w:t>,</w:t>
      </w:r>
      <w:r w:rsidRPr="00751335">
        <w:rPr>
          <w:rStyle w:val="a5"/>
          <w:b w:val="0"/>
          <w:sz w:val="28"/>
          <w:szCs w:val="28"/>
          <w:lang w:eastAsia="en-US"/>
        </w:rPr>
        <w:t xml:space="preserve"> № 109от 09.09.2019</w:t>
      </w:r>
      <w:r>
        <w:rPr>
          <w:rStyle w:val="a5"/>
          <w:b w:val="0"/>
          <w:sz w:val="28"/>
          <w:szCs w:val="28"/>
          <w:lang w:eastAsia="en-US"/>
        </w:rPr>
        <w:t xml:space="preserve"> на сумму 50,0 тыс</w:t>
      </w:r>
      <w:proofErr w:type="gramStart"/>
      <w:r>
        <w:rPr>
          <w:rStyle w:val="a5"/>
          <w:b w:val="0"/>
          <w:sz w:val="28"/>
          <w:szCs w:val="28"/>
          <w:lang w:eastAsia="en-US"/>
        </w:rPr>
        <w:t>.р</w:t>
      </w:r>
      <w:proofErr w:type="gramEnd"/>
      <w:r>
        <w:rPr>
          <w:rStyle w:val="a5"/>
          <w:b w:val="0"/>
          <w:sz w:val="28"/>
          <w:szCs w:val="28"/>
          <w:lang w:eastAsia="en-US"/>
        </w:rPr>
        <w:t>ублей и 100,0 тыс.рублей соответственно;</w:t>
      </w:r>
    </w:p>
    <w:p w:rsidR="00751335" w:rsidRDefault="00751335" w:rsidP="00751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lang w:eastAsia="en-US"/>
        </w:rPr>
        <w:t xml:space="preserve"> -  </w:t>
      </w:r>
      <w:r w:rsidRPr="00751335">
        <w:rPr>
          <w:rStyle w:val="a5"/>
          <w:b w:val="0"/>
          <w:sz w:val="28"/>
          <w:szCs w:val="28"/>
          <w:lang w:eastAsia="en-US"/>
        </w:rPr>
        <w:t>ООО «НП</w:t>
      </w:r>
      <w:proofErr w:type="gramStart"/>
      <w:r w:rsidRPr="00751335">
        <w:rPr>
          <w:rStyle w:val="a5"/>
          <w:b w:val="0"/>
          <w:sz w:val="28"/>
          <w:szCs w:val="28"/>
          <w:lang w:eastAsia="en-US"/>
        </w:rPr>
        <w:t>П«</w:t>
      </w:r>
      <w:proofErr w:type="gramEnd"/>
      <w:r w:rsidRPr="00751335">
        <w:rPr>
          <w:rStyle w:val="a5"/>
          <w:b w:val="0"/>
          <w:sz w:val="28"/>
          <w:szCs w:val="28"/>
          <w:lang w:eastAsia="en-US"/>
        </w:rPr>
        <w:t xml:space="preserve">Инженер» </w:t>
      </w:r>
      <w:r>
        <w:rPr>
          <w:rStyle w:val="a5"/>
          <w:b w:val="0"/>
          <w:sz w:val="28"/>
          <w:szCs w:val="28"/>
          <w:lang w:eastAsia="en-US"/>
        </w:rPr>
        <w:t>на о</w:t>
      </w:r>
      <w:r w:rsidRPr="00751335">
        <w:rPr>
          <w:rStyle w:val="a5"/>
          <w:b w:val="0"/>
          <w:sz w:val="28"/>
          <w:szCs w:val="28"/>
          <w:lang w:eastAsia="en-US"/>
        </w:rPr>
        <w:t xml:space="preserve">казание услуг по описанию границ территориальных зон, устанавливаемых правилами землепользования и застройки муниципального образования город </w:t>
      </w:r>
      <w:proofErr w:type="spellStart"/>
      <w:r w:rsidRPr="00751335">
        <w:rPr>
          <w:rStyle w:val="a5"/>
          <w:b w:val="0"/>
          <w:sz w:val="28"/>
          <w:szCs w:val="28"/>
          <w:lang w:eastAsia="en-US"/>
        </w:rPr>
        <w:t>Киржач</w:t>
      </w:r>
      <w:proofErr w:type="spellEnd"/>
      <w:r>
        <w:rPr>
          <w:rStyle w:val="a5"/>
          <w:b w:val="0"/>
          <w:sz w:val="28"/>
          <w:szCs w:val="28"/>
          <w:lang w:eastAsia="en-US"/>
        </w:rPr>
        <w:t xml:space="preserve"> </w:t>
      </w:r>
      <w:r w:rsidRPr="00751335">
        <w:rPr>
          <w:rStyle w:val="a5"/>
          <w:b w:val="0"/>
          <w:sz w:val="28"/>
          <w:szCs w:val="28"/>
          <w:lang w:eastAsia="en-US"/>
        </w:rPr>
        <w:t>№ 0128200000119003298-0104747-01от 27.06.2019</w:t>
      </w:r>
      <w:r>
        <w:rPr>
          <w:rStyle w:val="a5"/>
          <w:b w:val="0"/>
          <w:sz w:val="28"/>
          <w:szCs w:val="28"/>
          <w:lang w:eastAsia="en-US"/>
        </w:rPr>
        <w:t xml:space="preserve"> на сумму 1637,5 тыс.рублей.</w:t>
      </w:r>
    </w:p>
    <w:p w:rsidR="00200915" w:rsidRDefault="00751335" w:rsidP="00200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областного бюджета расходы составили 1072,5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(план 1500,0 тыс.рублей),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бюджета города составило </w:t>
      </w:r>
      <w:r w:rsidR="00200915">
        <w:rPr>
          <w:sz w:val="28"/>
          <w:szCs w:val="28"/>
        </w:rPr>
        <w:t>715,0 тыс.рублей.</w:t>
      </w:r>
    </w:p>
    <w:p w:rsidR="00200915" w:rsidRDefault="00200915" w:rsidP="00200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750A" w:rsidRDefault="00200915" w:rsidP="00200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06D0A">
        <w:rPr>
          <w:sz w:val="28"/>
          <w:szCs w:val="28"/>
        </w:rPr>
        <w:t xml:space="preserve">  </w:t>
      </w:r>
      <w:r w:rsidR="00E2750A">
        <w:rPr>
          <w:rStyle w:val="a5"/>
          <w:sz w:val="28"/>
          <w:szCs w:val="28"/>
        </w:rPr>
        <w:t>Раздел 0500 "</w:t>
      </w:r>
      <w:proofErr w:type="spellStart"/>
      <w:r w:rsidR="00E2750A">
        <w:rPr>
          <w:rStyle w:val="a5"/>
          <w:sz w:val="28"/>
          <w:szCs w:val="28"/>
        </w:rPr>
        <w:t>Жилищн</w:t>
      </w:r>
      <w:proofErr w:type="gramStart"/>
      <w:r w:rsidR="00E2750A">
        <w:rPr>
          <w:rStyle w:val="a5"/>
          <w:sz w:val="28"/>
          <w:szCs w:val="28"/>
        </w:rPr>
        <w:t>о</w:t>
      </w:r>
      <w:proofErr w:type="spellEnd"/>
      <w:r w:rsidR="00E2750A">
        <w:rPr>
          <w:rStyle w:val="a5"/>
          <w:sz w:val="28"/>
          <w:szCs w:val="28"/>
        </w:rPr>
        <w:t>-</w:t>
      </w:r>
      <w:proofErr w:type="gramEnd"/>
      <w:r w:rsidR="00E2750A">
        <w:rPr>
          <w:rStyle w:val="a5"/>
          <w:sz w:val="28"/>
          <w:szCs w:val="28"/>
        </w:rPr>
        <w:t xml:space="preserve"> коммунальное хозяйство"</w:t>
      </w:r>
    </w:p>
    <w:p w:rsidR="00E1540B" w:rsidRDefault="00E275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750A" w:rsidRDefault="00E275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 ра</w:t>
      </w:r>
      <w:r w:rsidR="006A7C52">
        <w:rPr>
          <w:sz w:val="28"/>
          <w:szCs w:val="28"/>
        </w:rPr>
        <w:t>сходы по разделу составили  62,3</w:t>
      </w:r>
      <w:r>
        <w:rPr>
          <w:sz w:val="28"/>
          <w:szCs w:val="28"/>
        </w:rPr>
        <w:t>% к годовому исполнению бюджета. Исполнение п</w:t>
      </w:r>
      <w:r w:rsidR="006A7C52">
        <w:rPr>
          <w:sz w:val="28"/>
          <w:szCs w:val="28"/>
        </w:rPr>
        <w:t>о данному разделу составило 87,1% ( план 163 689,5 тыс</w:t>
      </w:r>
      <w:proofErr w:type="gramStart"/>
      <w:r w:rsidR="006A7C52">
        <w:rPr>
          <w:sz w:val="28"/>
          <w:szCs w:val="28"/>
        </w:rPr>
        <w:t>.р</w:t>
      </w:r>
      <w:proofErr w:type="gramEnd"/>
      <w:r w:rsidR="006A7C52">
        <w:rPr>
          <w:sz w:val="28"/>
          <w:szCs w:val="28"/>
        </w:rPr>
        <w:t>ублей, исполнено 142527,1</w:t>
      </w:r>
      <w:r>
        <w:rPr>
          <w:sz w:val="28"/>
          <w:szCs w:val="28"/>
        </w:rPr>
        <w:t xml:space="preserve"> тыс.рублей). В разрезе разделов исполнение  составило:</w:t>
      </w:r>
    </w:p>
    <w:p w:rsidR="00E2750A" w:rsidRDefault="00E275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- 050</w:t>
      </w:r>
      <w:r w:rsidR="006A7C52">
        <w:rPr>
          <w:sz w:val="28"/>
          <w:szCs w:val="28"/>
        </w:rPr>
        <w:t>1 «Жилищное хозяйство» - 57,9% ( план 42 072,8 тыс</w:t>
      </w:r>
      <w:proofErr w:type="gramStart"/>
      <w:r w:rsidR="006A7C52">
        <w:rPr>
          <w:sz w:val="28"/>
          <w:szCs w:val="28"/>
        </w:rPr>
        <w:t>.р</w:t>
      </w:r>
      <w:proofErr w:type="gramEnd"/>
      <w:r w:rsidR="006A7C52">
        <w:rPr>
          <w:sz w:val="28"/>
          <w:szCs w:val="28"/>
        </w:rPr>
        <w:t>ублей, исполнено 24 362,8</w:t>
      </w:r>
      <w:r>
        <w:rPr>
          <w:sz w:val="28"/>
          <w:szCs w:val="28"/>
        </w:rPr>
        <w:t xml:space="preserve"> тыс.рублей);</w:t>
      </w:r>
    </w:p>
    <w:p w:rsidR="00E2750A" w:rsidRDefault="00E275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- 050</w:t>
      </w:r>
      <w:r w:rsidR="006A7C52">
        <w:rPr>
          <w:sz w:val="28"/>
          <w:szCs w:val="28"/>
        </w:rPr>
        <w:t>2 «Коммунальное хозяйство» -97,1% ( план 44 933,8 тыс</w:t>
      </w:r>
      <w:proofErr w:type="gramStart"/>
      <w:r w:rsidR="006A7C52">
        <w:rPr>
          <w:sz w:val="28"/>
          <w:szCs w:val="28"/>
        </w:rPr>
        <w:t>.р</w:t>
      </w:r>
      <w:proofErr w:type="gramEnd"/>
      <w:r w:rsidR="006A7C52">
        <w:rPr>
          <w:sz w:val="28"/>
          <w:szCs w:val="28"/>
        </w:rPr>
        <w:t>ублей, исполнено 43 616,2</w:t>
      </w:r>
      <w:r>
        <w:rPr>
          <w:sz w:val="28"/>
          <w:szCs w:val="28"/>
        </w:rPr>
        <w:t xml:space="preserve"> тыс.рублей);</w:t>
      </w:r>
    </w:p>
    <w:p w:rsidR="00E2750A" w:rsidRDefault="006A7C52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- 0503 «Благоустройство»-95,0% ( план 39 979,2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исполнено 37 963,7</w:t>
      </w:r>
      <w:r w:rsidR="00E2750A">
        <w:rPr>
          <w:sz w:val="28"/>
          <w:szCs w:val="28"/>
        </w:rPr>
        <w:t xml:space="preserve"> тыс.рублей);</w:t>
      </w:r>
    </w:p>
    <w:p w:rsidR="00E2750A" w:rsidRDefault="00E275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- 0505 «Другие вопросы в области жилищ</w:t>
      </w:r>
      <w:r w:rsidR="006A7C52">
        <w:rPr>
          <w:sz w:val="28"/>
          <w:szCs w:val="28"/>
        </w:rPr>
        <w:t>но-коммунального хозяйства» 99,7%  (план 36 703,7 тыс</w:t>
      </w:r>
      <w:proofErr w:type="gramStart"/>
      <w:r w:rsidR="006A7C52">
        <w:rPr>
          <w:sz w:val="28"/>
          <w:szCs w:val="28"/>
        </w:rPr>
        <w:t>.р</w:t>
      </w:r>
      <w:proofErr w:type="gramEnd"/>
      <w:r w:rsidR="006A7C52">
        <w:rPr>
          <w:sz w:val="28"/>
          <w:szCs w:val="28"/>
        </w:rPr>
        <w:t>ублей, исполнено 36 584,4</w:t>
      </w:r>
      <w:r w:rsidR="00D4732C">
        <w:rPr>
          <w:sz w:val="28"/>
          <w:szCs w:val="28"/>
        </w:rPr>
        <w:t xml:space="preserve"> тыс.рублей).</w:t>
      </w:r>
    </w:p>
    <w:p w:rsidR="00D4732C" w:rsidRDefault="000F5D7E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2019 году  из бюджета города   произведено финансирование  </w:t>
      </w:r>
      <w:r w:rsidR="00D4732C">
        <w:rPr>
          <w:sz w:val="28"/>
          <w:szCs w:val="28"/>
        </w:rPr>
        <w:t xml:space="preserve">   национального проекта  «Жилье и городская среда» по направлениям:</w:t>
      </w:r>
    </w:p>
    <w:p w:rsidR="00D4732C" w:rsidRDefault="00E42258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 w:rsidR="00D4732C">
        <w:rPr>
          <w:sz w:val="28"/>
          <w:szCs w:val="28"/>
        </w:rPr>
        <w:t>Формирование комфортной городской среды»</w:t>
      </w:r>
      <w:r w:rsidR="000F5D7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14 507,1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  за счет средств федерального бюджета в сумме 11 228,9 тыс.рублей, за счет средств  областного бюджета  229,2 тыс.рублей, за счет средств бюджета города  в сумме 3 049,0 тыс.рублей</w:t>
      </w:r>
      <w:r w:rsidR="00D4732C">
        <w:rPr>
          <w:sz w:val="28"/>
          <w:szCs w:val="28"/>
        </w:rPr>
        <w:t>.</w:t>
      </w:r>
    </w:p>
    <w:p w:rsidR="00E42258" w:rsidRDefault="00D4732C" w:rsidP="00E42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«Обеспечение устойчивого  сокращения непригодного для проживания жилищного фонда»</w:t>
      </w:r>
      <w:r w:rsidR="007D4B1D">
        <w:rPr>
          <w:sz w:val="28"/>
          <w:szCs w:val="28"/>
        </w:rPr>
        <w:t xml:space="preserve"> в сумме 21 403,6</w:t>
      </w:r>
      <w:r w:rsidR="00E42258">
        <w:rPr>
          <w:sz w:val="28"/>
          <w:szCs w:val="28"/>
        </w:rPr>
        <w:t xml:space="preserve"> тыс</w:t>
      </w:r>
      <w:proofErr w:type="gramStart"/>
      <w:r w:rsidR="00E42258">
        <w:rPr>
          <w:sz w:val="28"/>
          <w:szCs w:val="28"/>
        </w:rPr>
        <w:t>.р</w:t>
      </w:r>
      <w:proofErr w:type="gramEnd"/>
      <w:r w:rsidR="00E42258">
        <w:rPr>
          <w:sz w:val="28"/>
          <w:szCs w:val="28"/>
        </w:rPr>
        <w:t>ублей, из них  за счет средств</w:t>
      </w:r>
      <w:r w:rsidR="007D4B1D">
        <w:rPr>
          <w:sz w:val="28"/>
          <w:szCs w:val="28"/>
        </w:rPr>
        <w:t xml:space="preserve"> федерального бюджета в сумме 20 899,4</w:t>
      </w:r>
      <w:r w:rsidR="00E42258">
        <w:rPr>
          <w:sz w:val="28"/>
          <w:szCs w:val="28"/>
        </w:rPr>
        <w:t xml:space="preserve"> тыс.рублей, за счет ср</w:t>
      </w:r>
      <w:r w:rsidR="007D4B1D">
        <w:rPr>
          <w:sz w:val="28"/>
          <w:szCs w:val="28"/>
        </w:rPr>
        <w:t>едств  областного бюджета  319,9</w:t>
      </w:r>
      <w:r w:rsidR="00E42258">
        <w:rPr>
          <w:sz w:val="28"/>
          <w:szCs w:val="28"/>
        </w:rPr>
        <w:t xml:space="preserve"> тыс.рублей, за счет с</w:t>
      </w:r>
      <w:r w:rsidR="007D4B1D">
        <w:rPr>
          <w:sz w:val="28"/>
          <w:szCs w:val="28"/>
        </w:rPr>
        <w:t>редств бюджета города  в сумме 184,3</w:t>
      </w:r>
      <w:r w:rsidR="00E42258">
        <w:rPr>
          <w:sz w:val="28"/>
          <w:szCs w:val="28"/>
        </w:rPr>
        <w:t xml:space="preserve"> тыс.рублей.</w:t>
      </w:r>
    </w:p>
    <w:p w:rsidR="00163071" w:rsidRDefault="00163071" w:rsidP="00E42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строительство  блочно-модульной</w:t>
      </w:r>
      <w:r>
        <w:rPr>
          <w:sz w:val="28"/>
          <w:szCs w:val="28"/>
        </w:rPr>
        <w:tab/>
        <w:t xml:space="preserve"> котельной для  отопления потребителей с централизованным теплоснабжением по адресу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 xml:space="preserve">, ул.Свобода 2Б из бюджета города профинансировано </w:t>
      </w:r>
      <w:r w:rsidR="00210DCD">
        <w:rPr>
          <w:sz w:val="28"/>
          <w:szCs w:val="28"/>
        </w:rPr>
        <w:t>32 958,8</w:t>
      </w:r>
      <w:r>
        <w:rPr>
          <w:sz w:val="28"/>
          <w:szCs w:val="28"/>
        </w:rPr>
        <w:t xml:space="preserve"> тыс.рублей, в том числе:</w:t>
      </w:r>
      <w:r w:rsidR="00210DCD">
        <w:rPr>
          <w:sz w:val="28"/>
          <w:szCs w:val="28"/>
        </w:rPr>
        <w:t xml:space="preserve"> средства областного бюджета – 25 671,4 тыс.рублей,  средства бюджета города – 7287,4 тыс.рублей.</w:t>
      </w:r>
    </w:p>
    <w:p w:rsidR="00D4732C" w:rsidRDefault="00D4732C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61A5" w:rsidRDefault="003F61A5" w:rsidP="00A218B8">
      <w:pPr>
        <w:pStyle w:val="a3"/>
        <w:spacing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Раздел 0800 "Культура, кинематография"</w:t>
      </w:r>
    </w:p>
    <w:p w:rsidR="003F61A5" w:rsidRDefault="003F61A5" w:rsidP="00A218B8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"Культур</w:t>
      </w:r>
      <w:r w:rsidR="00210DCD">
        <w:rPr>
          <w:sz w:val="28"/>
          <w:szCs w:val="28"/>
        </w:rPr>
        <w:t>а, кинематография" составили 4,7</w:t>
      </w:r>
      <w:r>
        <w:rPr>
          <w:sz w:val="28"/>
          <w:szCs w:val="28"/>
        </w:rPr>
        <w:t>% к годовому исполнению бюджета по расходам.</w:t>
      </w:r>
    </w:p>
    <w:p w:rsidR="003F61A5" w:rsidRDefault="003F61A5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Общая сумма расходов по подразделу 08</w:t>
      </w:r>
      <w:r w:rsidR="00210DCD">
        <w:rPr>
          <w:sz w:val="28"/>
          <w:szCs w:val="28"/>
        </w:rPr>
        <w:t>01 "Культура" составила 10 710,1тыс</w:t>
      </w:r>
      <w:proofErr w:type="gramStart"/>
      <w:r w:rsidR="00210DCD">
        <w:rPr>
          <w:sz w:val="28"/>
          <w:szCs w:val="28"/>
        </w:rPr>
        <w:t>.р</w:t>
      </w:r>
      <w:proofErr w:type="gramEnd"/>
      <w:r w:rsidR="00210DCD">
        <w:rPr>
          <w:sz w:val="28"/>
          <w:szCs w:val="28"/>
        </w:rPr>
        <w:t>ублей при плане 11 884,4</w:t>
      </w:r>
      <w:r>
        <w:rPr>
          <w:sz w:val="28"/>
          <w:szCs w:val="28"/>
        </w:rPr>
        <w:t xml:space="preserve"> тыс.рублей что </w:t>
      </w:r>
      <w:r w:rsidR="00210DCD">
        <w:rPr>
          <w:sz w:val="28"/>
          <w:szCs w:val="28"/>
        </w:rPr>
        <w:t xml:space="preserve">составляет 90,1 </w:t>
      </w:r>
      <w:r>
        <w:rPr>
          <w:sz w:val="28"/>
          <w:szCs w:val="28"/>
        </w:rPr>
        <w:t>%.</w:t>
      </w:r>
    </w:p>
    <w:p w:rsidR="003F61A5" w:rsidRPr="004E3929" w:rsidRDefault="00210DCD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2019</w:t>
      </w:r>
      <w:r w:rsidR="003F61A5" w:rsidRPr="004E3929">
        <w:rPr>
          <w:rFonts w:ascii="Times New Roman" w:hAnsi="Times New Roman" w:cs="Times New Roman"/>
          <w:sz w:val="28"/>
          <w:szCs w:val="28"/>
        </w:rPr>
        <w:t xml:space="preserve"> году   целевой  показатель повышения заработной  платы работников учреждений культуры, установленный Указом Президента Российской Федерации исполнен, среднемесячная заработная п</w:t>
      </w:r>
      <w:r>
        <w:rPr>
          <w:rFonts w:ascii="Times New Roman" w:hAnsi="Times New Roman" w:cs="Times New Roman"/>
          <w:sz w:val="28"/>
          <w:szCs w:val="28"/>
        </w:rPr>
        <w:t>лата  по состоянию на 01.01.2020</w:t>
      </w:r>
      <w:r w:rsidR="003F61A5" w:rsidRPr="004E3929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>
        <w:rPr>
          <w:rFonts w:ascii="Times New Roman" w:hAnsi="Times New Roman" w:cs="Times New Roman"/>
          <w:sz w:val="28"/>
          <w:szCs w:val="28"/>
        </w:rPr>
        <w:t xml:space="preserve"> 28 253,00 рублей, что составляет 100%</w:t>
      </w:r>
      <w:r w:rsidR="003F61A5" w:rsidRPr="004E3929">
        <w:rPr>
          <w:rFonts w:ascii="Times New Roman" w:hAnsi="Times New Roman" w:cs="Times New Roman"/>
          <w:sz w:val="28"/>
          <w:szCs w:val="28"/>
        </w:rPr>
        <w:t>.</w:t>
      </w:r>
    </w:p>
    <w:p w:rsidR="003F61A5" w:rsidRDefault="003F61A5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Среднемесячная заработная плат</w:t>
      </w:r>
      <w:r w:rsidR="00210DCD">
        <w:rPr>
          <w:sz w:val="28"/>
          <w:szCs w:val="28"/>
        </w:rPr>
        <w:t>а работников учреждения- 26 744,8</w:t>
      </w:r>
      <w:r>
        <w:rPr>
          <w:sz w:val="28"/>
          <w:szCs w:val="28"/>
        </w:rPr>
        <w:t xml:space="preserve"> рублей, в</w:t>
      </w:r>
      <w:r w:rsidR="00210DCD">
        <w:rPr>
          <w:sz w:val="28"/>
          <w:szCs w:val="28"/>
        </w:rPr>
        <w:t xml:space="preserve"> том числе: основных работников- 28302,5</w:t>
      </w:r>
      <w:r>
        <w:rPr>
          <w:sz w:val="28"/>
          <w:szCs w:val="28"/>
        </w:rPr>
        <w:t xml:space="preserve">  рублей, </w:t>
      </w:r>
      <w:r w:rsidR="00210DCD">
        <w:rPr>
          <w:sz w:val="28"/>
          <w:szCs w:val="28"/>
        </w:rPr>
        <w:t xml:space="preserve"> внешних совместителей – 10 500,00</w:t>
      </w:r>
      <w:r>
        <w:rPr>
          <w:sz w:val="28"/>
          <w:szCs w:val="28"/>
        </w:rPr>
        <w:t xml:space="preserve"> рублей.</w:t>
      </w:r>
    </w:p>
    <w:p w:rsidR="002C0330" w:rsidRDefault="002C0330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Муниципальные задания учреждениями культуры выполнены в полном объеме.</w:t>
      </w:r>
    </w:p>
    <w:p w:rsidR="00F07771" w:rsidRDefault="00F07771" w:rsidP="00A218B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rStyle w:val="a5"/>
          <w:sz w:val="28"/>
          <w:szCs w:val="28"/>
        </w:rPr>
        <w:t>Раздел 1000 "Социальная политика"</w:t>
      </w:r>
    </w:p>
    <w:p w:rsidR="00F07771" w:rsidRDefault="00F07771" w:rsidP="00A218B8">
      <w:pPr>
        <w:pStyle w:val="a3"/>
        <w:spacing w:after="0" w:afterAutospacing="0"/>
        <w:jc w:val="both"/>
        <w:rPr>
          <w:rStyle w:val="a6"/>
          <w:iCs w:val="0"/>
        </w:rPr>
      </w:pPr>
      <w:r>
        <w:rPr>
          <w:sz w:val="28"/>
          <w:szCs w:val="28"/>
        </w:rPr>
        <w:t xml:space="preserve">        В структуре общих расходов бюджета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1000 "Со</w:t>
      </w:r>
      <w:r w:rsidR="002C0330">
        <w:rPr>
          <w:sz w:val="28"/>
          <w:szCs w:val="28"/>
        </w:rPr>
        <w:t>циальная политика" составили 2,2</w:t>
      </w:r>
      <w:r>
        <w:rPr>
          <w:sz w:val="28"/>
          <w:szCs w:val="28"/>
        </w:rPr>
        <w:t>% к годовому исполнению бюджета по расходам. Общая сумма расхо</w:t>
      </w:r>
      <w:r w:rsidR="002C0330">
        <w:rPr>
          <w:sz w:val="28"/>
          <w:szCs w:val="28"/>
        </w:rPr>
        <w:t>дов по разделу составила 4 988,3 тыс</w:t>
      </w:r>
      <w:proofErr w:type="gramStart"/>
      <w:r w:rsidR="002C0330">
        <w:rPr>
          <w:sz w:val="28"/>
          <w:szCs w:val="28"/>
        </w:rPr>
        <w:t>.р</w:t>
      </w:r>
      <w:proofErr w:type="gramEnd"/>
      <w:r w:rsidR="002C0330">
        <w:rPr>
          <w:sz w:val="28"/>
          <w:szCs w:val="28"/>
        </w:rPr>
        <w:t>ублей при плане 5 045,4</w:t>
      </w:r>
      <w:r>
        <w:rPr>
          <w:sz w:val="28"/>
          <w:szCs w:val="28"/>
        </w:rPr>
        <w:t xml:space="preserve"> тыс.рублей, что со</w:t>
      </w:r>
      <w:r w:rsidR="002C0330">
        <w:rPr>
          <w:sz w:val="28"/>
          <w:szCs w:val="28"/>
        </w:rPr>
        <w:t>ставляет 98,9</w:t>
      </w:r>
      <w:r>
        <w:rPr>
          <w:sz w:val="28"/>
          <w:szCs w:val="28"/>
        </w:rPr>
        <w:t>%.</w:t>
      </w:r>
    </w:p>
    <w:p w:rsidR="002C0330" w:rsidRDefault="002C0330" w:rsidP="00A218B8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2C0330" w:rsidRDefault="00F07771" w:rsidP="002C0330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Подраздел 1001 "Пенсионное обеспечение"</w:t>
      </w:r>
    </w:p>
    <w:p w:rsidR="00F07771" w:rsidRPr="002C0330" w:rsidRDefault="002C0330" w:rsidP="002C033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r w:rsidR="00F07771">
        <w:rPr>
          <w:sz w:val="28"/>
          <w:szCs w:val="28"/>
        </w:rPr>
        <w:t xml:space="preserve"> По данному подразделу произведены расходы на выплату пенсий за выслугу лет муниципальным служащим и лицам, замещающим муниц</w:t>
      </w:r>
      <w:r w:rsidR="00295ECB">
        <w:rPr>
          <w:sz w:val="28"/>
          <w:szCs w:val="28"/>
        </w:rPr>
        <w:t>ипальные должности в сумме 249,4 тыс</w:t>
      </w:r>
      <w:proofErr w:type="gramStart"/>
      <w:r w:rsidR="00295ECB">
        <w:rPr>
          <w:sz w:val="28"/>
          <w:szCs w:val="28"/>
        </w:rPr>
        <w:t>.р</w:t>
      </w:r>
      <w:proofErr w:type="gramEnd"/>
      <w:r w:rsidR="00295ECB">
        <w:rPr>
          <w:sz w:val="28"/>
          <w:szCs w:val="28"/>
        </w:rPr>
        <w:t>ублей при плане 250,0</w:t>
      </w:r>
      <w:r w:rsidR="00F07771">
        <w:rPr>
          <w:sz w:val="28"/>
          <w:szCs w:val="28"/>
        </w:rPr>
        <w:t xml:space="preserve"> тыс.рублей, ч</w:t>
      </w:r>
      <w:r w:rsidR="00295ECB">
        <w:rPr>
          <w:sz w:val="28"/>
          <w:szCs w:val="28"/>
        </w:rPr>
        <w:t>то составляет 99,8%. В 2019</w:t>
      </w:r>
      <w:r w:rsidR="00F07771">
        <w:rPr>
          <w:sz w:val="28"/>
          <w:szCs w:val="28"/>
        </w:rPr>
        <w:t xml:space="preserve"> году получателями данной выплаты являлись 7 человек.</w:t>
      </w:r>
    </w:p>
    <w:p w:rsidR="00F07771" w:rsidRDefault="00F07771" w:rsidP="00A218B8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F07771" w:rsidRDefault="00F07771" w:rsidP="00A218B8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Подраздел 1003 "Социальное обеспечение населения"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данному под</w:t>
      </w:r>
      <w:r w:rsidR="00295ECB">
        <w:rPr>
          <w:sz w:val="28"/>
          <w:szCs w:val="28"/>
        </w:rPr>
        <w:t>разделу расходы составили 4738,9 тыс</w:t>
      </w:r>
      <w:proofErr w:type="gramStart"/>
      <w:r w:rsidR="00295ECB">
        <w:rPr>
          <w:sz w:val="28"/>
          <w:szCs w:val="28"/>
        </w:rPr>
        <w:t>.р</w:t>
      </w:r>
      <w:proofErr w:type="gramEnd"/>
      <w:r w:rsidR="00295ECB">
        <w:rPr>
          <w:sz w:val="28"/>
          <w:szCs w:val="28"/>
        </w:rPr>
        <w:t>ублей при плане 4795,4 тыс.рублей (98,8</w:t>
      </w:r>
      <w:r>
        <w:rPr>
          <w:sz w:val="28"/>
          <w:szCs w:val="28"/>
        </w:rPr>
        <w:t>%).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Профинансированы расходы: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на обеспечение равной доступности услуг общественного транспорта для отдельных категорий граждан в сумме 1232,6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при плане  1256,6, что составляет 98,1</w:t>
      </w:r>
      <w:r w:rsidR="00295ECB">
        <w:rPr>
          <w:sz w:val="28"/>
          <w:szCs w:val="28"/>
        </w:rPr>
        <w:t>%;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предоставлению социальных выплат многодетным семьям на строительство индивидуальных жилых домов. Межбю</w:t>
      </w:r>
      <w:r w:rsidR="00295ECB">
        <w:rPr>
          <w:sz w:val="28"/>
          <w:szCs w:val="28"/>
        </w:rPr>
        <w:t>джетный трансферт составил 236,2 тыс</w:t>
      </w:r>
      <w:proofErr w:type="gramStart"/>
      <w:r w:rsidR="00295ECB">
        <w:rPr>
          <w:sz w:val="28"/>
          <w:szCs w:val="28"/>
        </w:rPr>
        <w:t>.р</w:t>
      </w:r>
      <w:proofErr w:type="gramEnd"/>
      <w:r w:rsidR="00295ECB">
        <w:rPr>
          <w:sz w:val="28"/>
          <w:szCs w:val="28"/>
        </w:rPr>
        <w:t>ублей (план 236,2</w:t>
      </w:r>
      <w:r>
        <w:rPr>
          <w:sz w:val="28"/>
          <w:szCs w:val="28"/>
        </w:rPr>
        <w:t xml:space="preserve"> тыс.</w:t>
      </w:r>
      <w:r w:rsidR="00295ECB">
        <w:rPr>
          <w:sz w:val="28"/>
          <w:szCs w:val="28"/>
        </w:rPr>
        <w:t>рублей, процент исполнения 100,0</w:t>
      </w:r>
      <w:r>
        <w:rPr>
          <w:sz w:val="28"/>
          <w:szCs w:val="28"/>
        </w:rPr>
        <w:t xml:space="preserve">%); 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-на возмещение расходов, связанных с приобретением и ( или) установкой индивидуальных приборов учета электрической энергии, вод</w:t>
      </w:r>
      <w:r w:rsidR="002B53DA">
        <w:rPr>
          <w:sz w:val="28"/>
          <w:szCs w:val="28"/>
        </w:rPr>
        <w:t>оснабжения, газа в сумме 1,5 тыс</w:t>
      </w:r>
      <w:proofErr w:type="gramStart"/>
      <w:r w:rsidR="002B53DA">
        <w:rPr>
          <w:sz w:val="28"/>
          <w:szCs w:val="28"/>
        </w:rPr>
        <w:t>.р</w:t>
      </w:r>
      <w:proofErr w:type="gramEnd"/>
      <w:r w:rsidR="002B53DA">
        <w:rPr>
          <w:sz w:val="28"/>
          <w:szCs w:val="28"/>
        </w:rPr>
        <w:t>ублей ( план 1,6 тыс.рублей, исполнение 93,8</w:t>
      </w:r>
      <w:r>
        <w:rPr>
          <w:sz w:val="28"/>
          <w:szCs w:val="28"/>
        </w:rPr>
        <w:t>%) 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  расходы по предоставлению муниципальной субсидии, выплачиваемой в целях соблюдения установленного предельного индекса изменения размера вносимой гражданами платы за </w:t>
      </w:r>
      <w:r w:rsidR="009A191D">
        <w:rPr>
          <w:sz w:val="28"/>
          <w:szCs w:val="28"/>
        </w:rPr>
        <w:t>коммунальные услуги с 1 января 2019 года по 30 июня 2019 года, в размере 1,7%,  в сумме 132,0 тыс</w:t>
      </w:r>
      <w:proofErr w:type="gramStart"/>
      <w:r w:rsidR="009A191D">
        <w:rPr>
          <w:sz w:val="28"/>
          <w:szCs w:val="28"/>
        </w:rPr>
        <w:t>.р</w:t>
      </w:r>
      <w:proofErr w:type="gramEnd"/>
      <w:r w:rsidR="009A191D">
        <w:rPr>
          <w:sz w:val="28"/>
          <w:szCs w:val="28"/>
        </w:rPr>
        <w:t>ублей ( план 132,0</w:t>
      </w:r>
      <w:r>
        <w:rPr>
          <w:sz w:val="28"/>
          <w:szCs w:val="28"/>
        </w:rPr>
        <w:t xml:space="preserve"> тыс</w:t>
      </w:r>
      <w:r w:rsidR="009A191D">
        <w:rPr>
          <w:sz w:val="28"/>
          <w:szCs w:val="28"/>
        </w:rPr>
        <w:t>.рублей, процент исполнения 100,0</w:t>
      </w:r>
      <w:r>
        <w:rPr>
          <w:sz w:val="28"/>
          <w:szCs w:val="28"/>
        </w:rPr>
        <w:t>%).</w:t>
      </w:r>
    </w:p>
    <w:p w:rsidR="00F07771" w:rsidRDefault="00F07771" w:rsidP="00A218B8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Раздел 1100 "Физическая культура и спорт"</w:t>
      </w:r>
    </w:p>
    <w:p w:rsidR="00F07771" w:rsidRDefault="00F07771" w:rsidP="00A218B8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структуре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r w:rsidR="009A191D">
        <w:rPr>
          <w:sz w:val="28"/>
          <w:szCs w:val="28"/>
        </w:rPr>
        <w:t>расходы по разделу составили 3,7</w:t>
      </w:r>
      <w:r>
        <w:rPr>
          <w:sz w:val="28"/>
          <w:szCs w:val="28"/>
        </w:rPr>
        <w:t>% к годовому исполнению бюджета по расходам.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счет средств бюджета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финансируется муниципальное бюджетное учреждение "</w:t>
      </w:r>
      <w:proofErr w:type="spellStart"/>
      <w:r>
        <w:rPr>
          <w:sz w:val="28"/>
          <w:szCs w:val="28"/>
        </w:rPr>
        <w:t>Спортивно-досуговый</w:t>
      </w:r>
      <w:proofErr w:type="spellEnd"/>
      <w:r>
        <w:rPr>
          <w:sz w:val="28"/>
          <w:szCs w:val="28"/>
        </w:rPr>
        <w:t xml:space="preserve"> центр "Торпедо".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Среднемесячная заработная плата работников учреждения- 14259</w:t>
      </w:r>
      <w:r w:rsidR="009A191D">
        <w:rPr>
          <w:sz w:val="28"/>
          <w:szCs w:val="28"/>
        </w:rPr>
        <w:t>,00</w:t>
      </w:r>
      <w:r>
        <w:rPr>
          <w:sz w:val="28"/>
          <w:szCs w:val="28"/>
        </w:rPr>
        <w:t xml:space="preserve">  рублей, в том</w:t>
      </w:r>
      <w:r w:rsidR="00D10260">
        <w:rPr>
          <w:sz w:val="28"/>
          <w:szCs w:val="28"/>
        </w:rPr>
        <w:t xml:space="preserve"> числе: основных работников  - </w:t>
      </w:r>
      <w:r w:rsidR="009A191D">
        <w:rPr>
          <w:sz w:val="28"/>
          <w:szCs w:val="28"/>
        </w:rPr>
        <w:t>17160,00</w:t>
      </w:r>
      <w:r>
        <w:rPr>
          <w:sz w:val="28"/>
          <w:szCs w:val="28"/>
        </w:rPr>
        <w:t xml:space="preserve"> рублей</w:t>
      </w:r>
      <w:r w:rsidR="009A191D">
        <w:rPr>
          <w:sz w:val="28"/>
          <w:szCs w:val="28"/>
        </w:rPr>
        <w:t>,  внешних совместителей – 11300,00</w:t>
      </w:r>
      <w:r>
        <w:rPr>
          <w:sz w:val="28"/>
          <w:szCs w:val="28"/>
        </w:rPr>
        <w:t xml:space="preserve"> рублей.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сумма расх</w:t>
      </w:r>
      <w:r w:rsidR="009A191D">
        <w:rPr>
          <w:sz w:val="28"/>
          <w:szCs w:val="28"/>
        </w:rPr>
        <w:t>одов по разделу составила 8464,5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100,0% к годо</w:t>
      </w:r>
      <w:r w:rsidR="009A191D">
        <w:rPr>
          <w:sz w:val="28"/>
          <w:szCs w:val="28"/>
        </w:rPr>
        <w:t>вым плановым назначения ( 8 464,5</w:t>
      </w:r>
      <w:r>
        <w:rPr>
          <w:sz w:val="28"/>
          <w:szCs w:val="28"/>
        </w:rPr>
        <w:t xml:space="preserve"> тыс.рублей).</w:t>
      </w:r>
    </w:p>
    <w:p w:rsidR="009A191D" w:rsidRDefault="009A191D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проведение спортивных мероприятий в 2019 году израсходовано 600,0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согласно  календарному плану.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Муниципальное задание учреждением выполнено в полном объеме.</w:t>
      </w:r>
    </w:p>
    <w:p w:rsidR="006667CD" w:rsidRDefault="00F07771" w:rsidP="00A218B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07771" w:rsidRDefault="006667CD" w:rsidP="006667C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7771">
        <w:rPr>
          <w:b/>
          <w:sz w:val="28"/>
          <w:szCs w:val="28"/>
        </w:rPr>
        <w:t>Раздел 1300 «Обслуживание государственного и муниципального долга»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данному разделу расходы на обслуживан</w:t>
      </w:r>
      <w:r w:rsidR="0095627B">
        <w:rPr>
          <w:sz w:val="28"/>
          <w:szCs w:val="28"/>
        </w:rPr>
        <w:t>ие муниципального долга  за 2019 год составили 38,5 тыс</w:t>
      </w:r>
      <w:proofErr w:type="gramStart"/>
      <w:r w:rsidR="0095627B">
        <w:rPr>
          <w:sz w:val="28"/>
          <w:szCs w:val="28"/>
        </w:rPr>
        <w:t>.р</w:t>
      </w:r>
      <w:proofErr w:type="gramEnd"/>
      <w:r w:rsidR="0095627B">
        <w:rPr>
          <w:sz w:val="28"/>
          <w:szCs w:val="28"/>
        </w:rPr>
        <w:t xml:space="preserve">ублей при плане 38,5 </w:t>
      </w:r>
      <w:r>
        <w:rPr>
          <w:sz w:val="28"/>
          <w:szCs w:val="28"/>
        </w:rPr>
        <w:t>тысяч рублей, что составляет 100,0%.</w:t>
      </w:r>
    </w:p>
    <w:p w:rsidR="0076167E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Проценты за пользован</w:t>
      </w:r>
      <w:r w:rsidR="0095627B">
        <w:rPr>
          <w:sz w:val="28"/>
          <w:szCs w:val="28"/>
        </w:rPr>
        <w:t>ие бюджетными кредитами  за 2019</w:t>
      </w:r>
      <w:r>
        <w:rPr>
          <w:sz w:val="28"/>
          <w:szCs w:val="28"/>
        </w:rPr>
        <w:t xml:space="preserve"> год перечислены в полном объ</w:t>
      </w:r>
      <w:r w:rsidR="0095627B">
        <w:rPr>
          <w:sz w:val="28"/>
          <w:szCs w:val="28"/>
        </w:rPr>
        <w:t>е</w:t>
      </w:r>
      <w:r>
        <w:rPr>
          <w:sz w:val="28"/>
          <w:szCs w:val="28"/>
        </w:rPr>
        <w:t>ме.</w:t>
      </w:r>
    </w:p>
    <w:p w:rsidR="00A00226" w:rsidRDefault="00A00226" w:rsidP="00A21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62A" w:rsidRPr="00A00226" w:rsidRDefault="00D8134A" w:rsidP="00A21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226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07462A" w:rsidRDefault="0007462A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Проведенная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671549">
        <w:rPr>
          <w:rFonts w:ascii="Times New Roman" w:hAnsi="Times New Roman" w:cs="Times New Roman"/>
          <w:sz w:val="28"/>
          <w:szCs w:val="28"/>
        </w:rPr>
        <w:t xml:space="preserve"> района за 2019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год предоставляет основания для выражения независимого мнения о его достоверности и соответствии порядка ведения бюджетного учета законодательству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7462A" w:rsidRDefault="0007462A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134A" w:rsidRPr="00D8134A">
        <w:rPr>
          <w:rFonts w:ascii="Times New Roman" w:hAnsi="Times New Roman" w:cs="Times New Roman"/>
          <w:sz w:val="28"/>
          <w:szCs w:val="28"/>
        </w:rPr>
        <w:t>Рабочая группа по проведению внешней проверки годового отчета об исполнении бю</w:t>
      </w:r>
      <w:r w:rsidR="00671549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67154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671549">
        <w:rPr>
          <w:rFonts w:ascii="Times New Roman" w:hAnsi="Times New Roman" w:cs="Times New Roman"/>
          <w:sz w:val="28"/>
          <w:szCs w:val="28"/>
        </w:rPr>
        <w:t xml:space="preserve"> района за 2019</w:t>
      </w:r>
      <w:r>
        <w:rPr>
          <w:rFonts w:ascii="Times New Roman" w:hAnsi="Times New Roman" w:cs="Times New Roman"/>
          <w:sz w:val="28"/>
          <w:szCs w:val="28"/>
        </w:rPr>
        <w:t xml:space="preserve"> год рекомендует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Совету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34A" w:rsidRPr="00D8134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8134A" w:rsidRPr="00D813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рассмотреть и утвердить годовой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671549">
        <w:rPr>
          <w:rFonts w:ascii="Times New Roman" w:hAnsi="Times New Roman" w:cs="Times New Roman"/>
          <w:sz w:val="28"/>
          <w:szCs w:val="28"/>
        </w:rPr>
        <w:t>йона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00226" w:rsidRDefault="00A00226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226" w:rsidRDefault="00A00226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226" w:rsidRDefault="00A00226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226" w:rsidRDefault="00A00226" w:rsidP="00A0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Федотов Алексей Владимирович</w:t>
      </w:r>
    </w:p>
    <w:p w:rsidR="00A00226" w:rsidRDefault="00A00226" w:rsidP="00A0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226" w:rsidRDefault="00A00226" w:rsidP="00A0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Чуриков Андрей Викторович</w:t>
      </w:r>
    </w:p>
    <w:p w:rsidR="00A00226" w:rsidRDefault="00A00226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42" w:rsidRDefault="00C34942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BB0E4E">
        <w:rPr>
          <w:rFonts w:ascii="Times New Roman" w:hAnsi="Times New Roman" w:cs="Times New Roman"/>
          <w:sz w:val="28"/>
          <w:szCs w:val="28"/>
        </w:rPr>
        <w:t xml:space="preserve">    »                      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34942" w:rsidSect="003738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4A"/>
    <w:rsid w:val="00011D13"/>
    <w:rsid w:val="00033675"/>
    <w:rsid w:val="00064BB7"/>
    <w:rsid w:val="0007462A"/>
    <w:rsid w:val="00091D6C"/>
    <w:rsid w:val="00096A9F"/>
    <w:rsid w:val="000F3E48"/>
    <w:rsid w:val="000F5D7E"/>
    <w:rsid w:val="00143D76"/>
    <w:rsid w:val="00163071"/>
    <w:rsid w:val="001A6012"/>
    <w:rsid w:val="001D3462"/>
    <w:rsid w:val="001F4C07"/>
    <w:rsid w:val="001F6560"/>
    <w:rsid w:val="00200915"/>
    <w:rsid w:val="00210774"/>
    <w:rsid w:val="00210DCD"/>
    <w:rsid w:val="00224FD9"/>
    <w:rsid w:val="00252516"/>
    <w:rsid w:val="00277BDF"/>
    <w:rsid w:val="002804C5"/>
    <w:rsid w:val="00295ECB"/>
    <w:rsid w:val="002B45BF"/>
    <w:rsid w:val="002B53DA"/>
    <w:rsid w:val="002C024D"/>
    <w:rsid w:val="002C0330"/>
    <w:rsid w:val="002E2487"/>
    <w:rsid w:val="003738B0"/>
    <w:rsid w:val="003C6E74"/>
    <w:rsid w:val="003F61A5"/>
    <w:rsid w:val="003F7732"/>
    <w:rsid w:val="004130DC"/>
    <w:rsid w:val="00414F06"/>
    <w:rsid w:val="00466AED"/>
    <w:rsid w:val="00491EF6"/>
    <w:rsid w:val="004A4057"/>
    <w:rsid w:val="004E3929"/>
    <w:rsid w:val="00500BEC"/>
    <w:rsid w:val="00524297"/>
    <w:rsid w:val="00526AF8"/>
    <w:rsid w:val="00592ACA"/>
    <w:rsid w:val="005A36A4"/>
    <w:rsid w:val="005D58F7"/>
    <w:rsid w:val="00611A35"/>
    <w:rsid w:val="006667CD"/>
    <w:rsid w:val="00671549"/>
    <w:rsid w:val="006A5D3F"/>
    <w:rsid w:val="006A7C52"/>
    <w:rsid w:val="006E5A4C"/>
    <w:rsid w:val="006F56AA"/>
    <w:rsid w:val="007203F2"/>
    <w:rsid w:val="00740580"/>
    <w:rsid w:val="00751335"/>
    <w:rsid w:val="0076167E"/>
    <w:rsid w:val="007745A4"/>
    <w:rsid w:val="00792D77"/>
    <w:rsid w:val="007C7647"/>
    <w:rsid w:val="007D4B1D"/>
    <w:rsid w:val="007E44DD"/>
    <w:rsid w:val="00836A4D"/>
    <w:rsid w:val="008378E2"/>
    <w:rsid w:val="00895CC4"/>
    <w:rsid w:val="009106B0"/>
    <w:rsid w:val="00924193"/>
    <w:rsid w:val="00955FE0"/>
    <w:rsid w:val="0095627B"/>
    <w:rsid w:val="00960DD0"/>
    <w:rsid w:val="009A191D"/>
    <w:rsid w:val="009E6BB7"/>
    <w:rsid w:val="00A00226"/>
    <w:rsid w:val="00A20783"/>
    <w:rsid w:val="00A218B8"/>
    <w:rsid w:val="00A238F6"/>
    <w:rsid w:val="00A26F36"/>
    <w:rsid w:val="00A30A3C"/>
    <w:rsid w:val="00A81A7A"/>
    <w:rsid w:val="00A92510"/>
    <w:rsid w:val="00AA748F"/>
    <w:rsid w:val="00AB545B"/>
    <w:rsid w:val="00AE56D9"/>
    <w:rsid w:val="00B045A6"/>
    <w:rsid w:val="00B169CF"/>
    <w:rsid w:val="00B645DA"/>
    <w:rsid w:val="00B66674"/>
    <w:rsid w:val="00B932D8"/>
    <w:rsid w:val="00BB0E4E"/>
    <w:rsid w:val="00BB300E"/>
    <w:rsid w:val="00BB50D7"/>
    <w:rsid w:val="00BD1F63"/>
    <w:rsid w:val="00C05D9C"/>
    <w:rsid w:val="00C23898"/>
    <w:rsid w:val="00C34942"/>
    <w:rsid w:val="00C44330"/>
    <w:rsid w:val="00C4728E"/>
    <w:rsid w:val="00CA26FC"/>
    <w:rsid w:val="00CB2306"/>
    <w:rsid w:val="00CC4979"/>
    <w:rsid w:val="00CE0D18"/>
    <w:rsid w:val="00CF290F"/>
    <w:rsid w:val="00D06D0A"/>
    <w:rsid w:val="00D10260"/>
    <w:rsid w:val="00D411AF"/>
    <w:rsid w:val="00D4732C"/>
    <w:rsid w:val="00D52325"/>
    <w:rsid w:val="00D57885"/>
    <w:rsid w:val="00D8134A"/>
    <w:rsid w:val="00DA7F77"/>
    <w:rsid w:val="00E07FCD"/>
    <w:rsid w:val="00E1540B"/>
    <w:rsid w:val="00E24498"/>
    <w:rsid w:val="00E2750A"/>
    <w:rsid w:val="00E42258"/>
    <w:rsid w:val="00E52B15"/>
    <w:rsid w:val="00E666AA"/>
    <w:rsid w:val="00EB2952"/>
    <w:rsid w:val="00EB507C"/>
    <w:rsid w:val="00F07771"/>
    <w:rsid w:val="00F11068"/>
    <w:rsid w:val="00F67B5A"/>
    <w:rsid w:val="00FE25F5"/>
    <w:rsid w:val="00FE4D93"/>
    <w:rsid w:val="00FE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1,Обычный (веб) Знак,Обычный (веб) Знак1,Обычный (веб) Знак Знак,Знак Знак1"/>
    <w:basedOn w:val="a"/>
    <w:link w:val="2"/>
    <w:uiPriority w:val="99"/>
    <w:unhideWhenUsed/>
    <w:qFormat/>
    <w:rsid w:val="001D34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3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D3462"/>
    <w:rPr>
      <w:b/>
      <w:bCs/>
    </w:rPr>
  </w:style>
  <w:style w:type="paragraph" w:styleId="20">
    <w:name w:val="Body Text Indent 2"/>
    <w:basedOn w:val="a"/>
    <w:link w:val="21"/>
    <w:unhideWhenUsed/>
    <w:rsid w:val="00C23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C2389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238F6"/>
    <w:rPr>
      <w:i/>
      <w:iCs/>
    </w:rPr>
  </w:style>
  <w:style w:type="character" w:customStyle="1" w:styleId="2">
    <w:name w:val="Обычный (веб) Знак2"/>
    <w:aliases w:val="Знак Знак,Обычный (веб)1 Знак,Обычный (веб) Знак Знак1,Обычный (веб) Знак1 Знак,Обычный (веб) Знак Знак Знак,Знак Знак1 Знак"/>
    <w:basedOn w:val="a0"/>
    <w:link w:val="a3"/>
    <w:uiPriority w:val="99"/>
    <w:locked/>
    <w:rsid w:val="00526AF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rsid w:val="00B932D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08">
    <w:name w:val="Font Style108"/>
    <w:rsid w:val="00B932D8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E86B-08CD-4D8E-9ACB-579FECC9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80</cp:revision>
  <cp:lastPrinted>2019-04-26T05:31:00Z</cp:lastPrinted>
  <dcterms:created xsi:type="dcterms:W3CDTF">2019-04-16T11:43:00Z</dcterms:created>
  <dcterms:modified xsi:type="dcterms:W3CDTF">2020-04-13T05:32:00Z</dcterms:modified>
</cp:coreProperties>
</file>