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03744A" w:rsidRPr="0003744A" w:rsidRDefault="0003744A" w:rsidP="0003744A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ab/>
      </w:r>
      <w:r w:rsidRPr="0003744A">
        <w:rPr>
          <w:rFonts w:cs="Times New Roman"/>
          <w:b/>
          <w:noProof/>
          <w:sz w:val="32"/>
          <w:szCs w:val="32"/>
          <w:lang w:eastAsia="sk-SK"/>
        </w:rPr>
        <w:t xml:space="preserve">Управление </w:t>
      </w:r>
      <w:r w:rsidRPr="0003744A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03744A">
        <w:rPr>
          <w:rFonts w:eastAsia="Times New Roman" w:cs="Times New Roman"/>
          <w:b/>
          <w:sz w:val="32"/>
          <w:szCs w:val="32"/>
          <w:lang w:eastAsia="ru-RU"/>
        </w:rPr>
        <w:t>Росреестра</w:t>
      </w:r>
      <w:proofErr w:type="spellEnd"/>
      <w:r w:rsidRPr="0003744A">
        <w:rPr>
          <w:rFonts w:eastAsia="Times New Roman" w:cs="Times New Roman"/>
          <w:b/>
          <w:sz w:val="32"/>
          <w:szCs w:val="32"/>
          <w:lang w:eastAsia="ru-RU"/>
        </w:rPr>
        <w:t xml:space="preserve"> по Владимирской области информирует: «Судебная практика по банкротству физических лиц в 2019 году»</w:t>
      </w:r>
    </w:p>
    <w:p w:rsidR="0003744A" w:rsidRPr="00BE6D44" w:rsidRDefault="0003744A" w:rsidP="0003744A">
      <w:pPr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03744A" w:rsidRPr="0003744A" w:rsidRDefault="0003744A" w:rsidP="0003744A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744A">
        <w:rPr>
          <w:rFonts w:eastAsia="Times New Roman" w:cs="Times New Roman"/>
          <w:sz w:val="28"/>
          <w:szCs w:val="28"/>
          <w:lang w:eastAsia="ru-RU"/>
        </w:rPr>
        <w:t xml:space="preserve">Положения о банкротстве физических лиц вступили в силу только лишь в 2015 году, но за это время успело накопиться </w:t>
      </w:r>
      <w:proofErr w:type="gramStart"/>
      <w:r w:rsidRPr="0003744A">
        <w:rPr>
          <w:rFonts w:eastAsia="Times New Roman" w:cs="Times New Roman"/>
          <w:sz w:val="28"/>
          <w:szCs w:val="28"/>
          <w:lang w:eastAsia="ru-RU"/>
        </w:rPr>
        <w:t>достаточно судебной</w:t>
      </w:r>
      <w:proofErr w:type="gramEnd"/>
      <w:r w:rsidRPr="0003744A">
        <w:rPr>
          <w:rFonts w:eastAsia="Times New Roman" w:cs="Times New Roman"/>
          <w:sz w:val="28"/>
          <w:szCs w:val="28"/>
          <w:lang w:eastAsia="ru-RU"/>
        </w:rPr>
        <w:t xml:space="preserve"> практики Верховного суда Российской Федерации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(ВС РФ)</w:t>
      </w:r>
      <w:r w:rsidRPr="0003744A">
        <w:rPr>
          <w:rFonts w:eastAsia="Times New Roman" w:cs="Times New Roman"/>
          <w:sz w:val="28"/>
          <w:szCs w:val="28"/>
          <w:lang w:eastAsia="ru-RU"/>
        </w:rPr>
        <w:t>, чтобы сделать ее краткий обзор. На основании правовой позиции, изложенной высшим органом судебной власти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03744A">
        <w:rPr>
          <w:rFonts w:eastAsia="Times New Roman" w:cs="Times New Roman"/>
          <w:sz w:val="28"/>
          <w:szCs w:val="28"/>
          <w:lang w:eastAsia="ru-RU"/>
        </w:rPr>
        <w:t xml:space="preserve">  и складывалась судебная практика по банкротству физических лиц в 2019 году.</w:t>
      </w:r>
    </w:p>
    <w:p w:rsidR="0003744A" w:rsidRPr="0003744A" w:rsidRDefault="0003744A" w:rsidP="0003744A">
      <w:pPr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3744A">
        <w:rPr>
          <w:rFonts w:eastAsia="Times New Roman" w:cs="Times New Roman"/>
          <w:b/>
          <w:bCs/>
          <w:sz w:val="28"/>
          <w:szCs w:val="28"/>
          <w:lang w:eastAsia="ru-RU"/>
        </w:rPr>
        <w:t>Нельзя оспорить продажу единственной квартиры</w:t>
      </w:r>
    </w:p>
    <w:p w:rsidR="0003744A" w:rsidRPr="0003744A" w:rsidRDefault="0003744A" w:rsidP="0003744A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744A">
        <w:rPr>
          <w:rFonts w:eastAsia="Times New Roman" w:cs="Times New Roman"/>
          <w:sz w:val="28"/>
          <w:szCs w:val="28"/>
          <w:lang w:eastAsia="ru-RU"/>
        </w:rPr>
        <w:t>Продажу единственной квартиры не удастся признать недействительной сделкой, если на момент спора должник и члены его семьи продолжают в ней проживать. Пленум очередной раз подтвердил иммунитет единственного жилья должника и его семьи, даже если оно было отчуждено</w:t>
      </w:r>
      <w:r w:rsidRPr="0003744A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03744A">
        <w:rPr>
          <w:rFonts w:eastAsia="Times New Roman" w:cs="Times New Roman"/>
          <w:sz w:val="28"/>
          <w:szCs w:val="28"/>
          <w:lang w:eastAsia="ru-RU"/>
        </w:rPr>
        <w:t>(</w:t>
      </w:r>
      <w:r w:rsidRPr="0003744A">
        <w:rPr>
          <w:rFonts w:eastAsia="Times New Roman" w:cs="Times New Roman"/>
          <w:i/>
          <w:sz w:val="28"/>
          <w:szCs w:val="28"/>
          <w:lang w:eastAsia="ru-RU"/>
        </w:rPr>
        <w:t>Постановление Пленума ВС РФ от 25 декабря 2018 года № 48</w:t>
      </w:r>
      <w:r w:rsidRPr="0003744A">
        <w:rPr>
          <w:rFonts w:eastAsia="Times New Roman" w:cs="Times New Roman"/>
          <w:sz w:val="28"/>
          <w:szCs w:val="28"/>
          <w:lang w:eastAsia="ru-RU"/>
        </w:rPr>
        <w:t>).</w:t>
      </w:r>
    </w:p>
    <w:p w:rsidR="0003744A" w:rsidRPr="0003744A" w:rsidRDefault="0003744A" w:rsidP="0003744A">
      <w:pPr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3744A">
        <w:rPr>
          <w:rFonts w:eastAsia="Times New Roman" w:cs="Times New Roman"/>
          <w:b/>
          <w:bCs/>
          <w:sz w:val="28"/>
          <w:szCs w:val="28"/>
          <w:lang w:eastAsia="ru-RU"/>
        </w:rPr>
        <w:t>Стоимость квартиры не является решающим фактором</w:t>
      </w:r>
    </w:p>
    <w:p w:rsidR="0003744A" w:rsidRPr="0003744A" w:rsidRDefault="0003744A" w:rsidP="0003744A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03744A">
        <w:rPr>
          <w:rFonts w:eastAsia="Times New Roman" w:cs="Times New Roman"/>
          <w:sz w:val="28"/>
          <w:szCs w:val="28"/>
          <w:lang w:eastAsia="ru-RU"/>
        </w:rPr>
        <w:t>Если у должника несколько квартир, то разрешая вопрос о реализации, суд обязан учесть не только интересы кредиторов, но и обеспечить семье должника нормальные условия для существования (близость жилья к работе, учебе), а значит вопрос цены объекта недвижимости, не всегда будет решающим (</w:t>
      </w:r>
      <w:r w:rsidRPr="0003744A">
        <w:rPr>
          <w:rFonts w:eastAsia="Times New Roman" w:cs="Times New Roman"/>
          <w:i/>
          <w:sz w:val="28"/>
          <w:szCs w:val="28"/>
          <w:lang w:eastAsia="ru-RU"/>
        </w:rPr>
        <w:t xml:space="preserve">Постановление Пленума ВС РФ от 25 декабря 2018 года </w:t>
      </w:r>
      <w:r>
        <w:rPr>
          <w:rFonts w:eastAsia="Times New Roman" w:cs="Times New Roman"/>
          <w:i/>
          <w:sz w:val="28"/>
          <w:szCs w:val="28"/>
          <w:lang w:eastAsia="ru-RU"/>
        </w:rPr>
        <w:t>№</w:t>
      </w:r>
      <w:r w:rsidRPr="0003744A">
        <w:rPr>
          <w:rFonts w:eastAsia="Times New Roman" w:cs="Times New Roman"/>
          <w:i/>
          <w:sz w:val="28"/>
          <w:szCs w:val="28"/>
          <w:lang w:eastAsia="ru-RU"/>
        </w:rPr>
        <w:t xml:space="preserve"> 48</w:t>
      </w:r>
      <w:r w:rsidRPr="0003744A">
        <w:rPr>
          <w:rFonts w:eastAsia="Times New Roman" w:cs="Times New Roman"/>
          <w:sz w:val="28"/>
          <w:szCs w:val="28"/>
          <w:lang w:eastAsia="ru-RU"/>
        </w:rPr>
        <w:t>).</w:t>
      </w:r>
      <w:proofErr w:type="gramEnd"/>
    </w:p>
    <w:p w:rsidR="0003744A" w:rsidRPr="0003744A" w:rsidRDefault="0003744A" w:rsidP="0003744A">
      <w:pPr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3744A">
        <w:rPr>
          <w:rFonts w:eastAsia="Times New Roman" w:cs="Times New Roman"/>
          <w:b/>
          <w:bCs/>
          <w:sz w:val="28"/>
          <w:szCs w:val="28"/>
          <w:lang w:eastAsia="ru-RU"/>
        </w:rPr>
        <w:t>Финансовый управляющий имеет право участвовать в семейных правоотношениях</w:t>
      </w:r>
    </w:p>
    <w:p w:rsidR="0003744A" w:rsidRPr="0003744A" w:rsidRDefault="0003744A" w:rsidP="0003744A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744A">
        <w:rPr>
          <w:rFonts w:eastAsia="Times New Roman" w:cs="Times New Roman"/>
          <w:sz w:val="28"/>
          <w:szCs w:val="28"/>
          <w:lang w:eastAsia="ru-RU"/>
        </w:rPr>
        <w:t>Финансовый управляющий обязан уч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03744A">
        <w:rPr>
          <w:rFonts w:eastAsia="Times New Roman" w:cs="Times New Roman"/>
          <w:sz w:val="28"/>
          <w:szCs w:val="28"/>
          <w:lang w:eastAsia="ru-RU"/>
        </w:rPr>
        <w:t>ствовать в имущественных спорах должника, вытекающих из семейных правоотношений (в т</w:t>
      </w:r>
      <w:r>
        <w:rPr>
          <w:rFonts w:eastAsia="Times New Roman" w:cs="Times New Roman"/>
          <w:sz w:val="28"/>
          <w:szCs w:val="28"/>
          <w:lang w:eastAsia="ru-RU"/>
        </w:rPr>
        <w:t>ом числе</w:t>
      </w:r>
      <w:r w:rsidRPr="0003744A">
        <w:rPr>
          <w:rFonts w:eastAsia="Times New Roman" w:cs="Times New Roman"/>
          <w:sz w:val="28"/>
          <w:szCs w:val="28"/>
          <w:lang w:eastAsia="ru-RU"/>
        </w:rPr>
        <w:t xml:space="preserve"> установление алиментов), дабы предотвращать вывод конкурсной массы через развод. Перевести все ликвидное имущество на супруга станет сложнее, а явно завышенные алиментные соглашения должны быть оспорены (</w:t>
      </w:r>
      <w:r w:rsidRPr="0003744A">
        <w:rPr>
          <w:rFonts w:eastAsia="Times New Roman" w:cs="Times New Roman"/>
          <w:i/>
          <w:sz w:val="28"/>
          <w:szCs w:val="28"/>
          <w:lang w:eastAsia="ru-RU"/>
        </w:rPr>
        <w:t xml:space="preserve">Постановление Пленума ВС РФ от 25 декабря 2018 года </w:t>
      </w:r>
      <w:r>
        <w:rPr>
          <w:rFonts w:eastAsia="Times New Roman" w:cs="Times New Roman"/>
          <w:i/>
          <w:sz w:val="28"/>
          <w:szCs w:val="28"/>
          <w:lang w:eastAsia="ru-RU"/>
        </w:rPr>
        <w:t>№</w:t>
      </w:r>
      <w:r w:rsidRPr="0003744A">
        <w:rPr>
          <w:rFonts w:eastAsia="Times New Roman" w:cs="Times New Roman"/>
          <w:i/>
          <w:sz w:val="28"/>
          <w:szCs w:val="28"/>
          <w:lang w:eastAsia="ru-RU"/>
        </w:rPr>
        <w:t xml:space="preserve"> 48</w:t>
      </w:r>
      <w:r w:rsidRPr="0003744A">
        <w:rPr>
          <w:rFonts w:eastAsia="Times New Roman" w:cs="Times New Roman"/>
          <w:sz w:val="28"/>
          <w:szCs w:val="28"/>
          <w:lang w:eastAsia="ru-RU"/>
        </w:rPr>
        <w:t>).</w:t>
      </w:r>
    </w:p>
    <w:p w:rsidR="0003744A" w:rsidRPr="0003744A" w:rsidRDefault="0003744A" w:rsidP="0003744A">
      <w:pPr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3744A">
        <w:rPr>
          <w:rFonts w:eastAsia="Times New Roman" w:cs="Times New Roman"/>
          <w:b/>
          <w:bCs/>
          <w:sz w:val="28"/>
          <w:szCs w:val="28"/>
          <w:lang w:eastAsia="ru-RU"/>
        </w:rPr>
        <w:t>Залоговая квартира может не войти в конкурсную массу</w:t>
      </w:r>
    </w:p>
    <w:p w:rsidR="0003744A" w:rsidRPr="0003744A" w:rsidRDefault="0003744A" w:rsidP="0003744A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744A">
        <w:rPr>
          <w:rFonts w:eastAsia="Times New Roman" w:cs="Times New Roman"/>
          <w:sz w:val="28"/>
          <w:szCs w:val="28"/>
          <w:lang w:eastAsia="ru-RU"/>
        </w:rPr>
        <w:t>Пленум подчеркнул важность активной позиции кредитора, чье требование обеспечено ипотекой. Так, если кредитор не предъявит свое требование в рамках дела о банкротстве или пропустит срок, то при отсутствии у должника другого жилья, квартира не входит в конкурсную массу (</w:t>
      </w:r>
      <w:r w:rsidRPr="0003744A">
        <w:rPr>
          <w:rFonts w:eastAsia="Times New Roman" w:cs="Times New Roman"/>
          <w:i/>
          <w:sz w:val="28"/>
          <w:szCs w:val="28"/>
          <w:lang w:eastAsia="ru-RU"/>
        </w:rPr>
        <w:t xml:space="preserve">Постановление Пленума ВС РФ от 25 декабря 2018 года </w:t>
      </w:r>
      <w:r>
        <w:rPr>
          <w:rFonts w:eastAsia="Times New Roman" w:cs="Times New Roman"/>
          <w:i/>
          <w:sz w:val="28"/>
          <w:szCs w:val="28"/>
          <w:lang w:eastAsia="ru-RU"/>
        </w:rPr>
        <w:t>№</w:t>
      </w:r>
      <w:r w:rsidRPr="0003744A">
        <w:rPr>
          <w:rFonts w:eastAsia="Times New Roman" w:cs="Times New Roman"/>
          <w:i/>
          <w:sz w:val="28"/>
          <w:szCs w:val="28"/>
          <w:lang w:eastAsia="ru-RU"/>
        </w:rPr>
        <w:t xml:space="preserve"> 48</w:t>
      </w:r>
      <w:r w:rsidRPr="0003744A">
        <w:rPr>
          <w:rFonts w:eastAsia="Times New Roman" w:cs="Times New Roman"/>
          <w:sz w:val="28"/>
          <w:szCs w:val="28"/>
          <w:lang w:eastAsia="ru-RU"/>
        </w:rPr>
        <w:t>).</w:t>
      </w:r>
    </w:p>
    <w:p w:rsidR="0003744A" w:rsidRDefault="0003744A" w:rsidP="0003744A">
      <w:pPr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3744A" w:rsidRPr="0003744A" w:rsidRDefault="0003744A" w:rsidP="0003744A">
      <w:pPr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3744A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Предельная сумма неустойки</w:t>
      </w:r>
    </w:p>
    <w:p w:rsidR="0003744A" w:rsidRPr="0003744A" w:rsidRDefault="0003744A" w:rsidP="0003744A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744A">
        <w:rPr>
          <w:rFonts w:eastAsia="Times New Roman" w:cs="Times New Roman"/>
          <w:sz w:val="28"/>
          <w:szCs w:val="28"/>
          <w:lang w:eastAsia="ru-RU"/>
        </w:rPr>
        <w:t>Для договоров потребительского кредита и займа, заключенных с 28</w:t>
      </w:r>
      <w:r>
        <w:rPr>
          <w:rFonts w:eastAsia="Times New Roman" w:cs="Times New Roman"/>
          <w:sz w:val="28"/>
          <w:szCs w:val="28"/>
          <w:lang w:eastAsia="ru-RU"/>
        </w:rPr>
        <w:t>.01.2019 и до 30.06.2019</w:t>
      </w:r>
      <w:r w:rsidRPr="0003744A">
        <w:rPr>
          <w:rFonts w:eastAsia="Times New Roman" w:cs="Times New Roman"/>
          <w:sz w:val="28"/>
          <w:szCs w:val="28"/>
          <w:lang w:eastAsia="ru-RU"/>
        </w:rPr>
        <w:t xml:space="preserve"> включительно, сроком до года, установили предельную сумму штрафных санкций (неустойка, проценты) в </w:t>
      </w:r>
      <w:proofErr w:type="gramStart"/>
      <w:r w:rsidRPr="0003744A">
        <w:rPr>
          <w:rFonts w:eastAsia="Times New Roman" w:cs="Times New Roman"/>
          <w:sz w:val="28"/>
          <w:szCs w:val="28"/>
          <w:lang w:eastAsia="ru-RU"/>
        </w:rPr>
        <w:t>размере</w:t>
      </w:r>
      <w:proofErr w:type="gramEnd"/>
      <w:r w:rsidRPr="0003744A">
        <w:rPr>
          <w:rFonts w:eastAsia="Times New Roman" w:cs="Times New Roman"/>
          <w:sz w:val="28"/>
          <w:szCs w:val="28"/>
          <w:lang w:eastAsia="ru-RU"/>
        </w:rPr>
        <w:t xml:space="preserve"> не превышающем 2,5 раза от основного долга (</w:t>
      </w:r>
      <w:r w:rsidRPr="0003744A">
        <w:rPr>
          <w:rFonts w:eastAsia="Times New Roman" w:cs="Times New Roman"/>
          <w:i/>
          <w:sz w:val="28"/>
          <w:szCs w:val="28"/>
          <w:lang w:eastAsia="ru-RU"/>
        </w:rPr>
        <w:t xml:space="preserve">Федеральный закон от 27.12.2018 </w:t>
      </w:r>
      <w:r>
        <w:rPr>
          <w:rFonts w:eastAsia="Times New Roman" w:cs="Times New Roman"/>
          <w:i/>
          <w:sz w:val="28"/>
          <w:szCs w:val="28"/>
          <w:lang w:eastAsia="ru-RU"/>
        </w:rPr>
        <w:t>№</w:t>
      </w:r>
      <w:r w:rsidRPr="0003744A">
        <w:rPr>
          <w:rFonts w:eastAsia="Times New Roman" w:cs="Times New Roman"/>
          <w:i/>
          <w:sz w:val="28"/>
          <w:szCs w:val="28"/>
          <w:lang w:eastAsia="ru-RU"/>
        </w:rPr>
        <w:t xml:space="preserve"> 554-ФЗ</w:t>
      </w:r>
      <w:r w:rsidRPr="0003744A">
        <w:rPr>
          <w:rFonts w:eastAsia="Times New Roman" w:cs="Times New Roman"/>
          <w:sz w:val="28"/>
          <w:szCs w:val="28"/>
          <w:lang w:eastAsia="ru-RU"/>
        </w:rPr>
        <w:t>).</w:t>
      </w:r>
    </w:p>
    <w:p w:rsidR="0003744A" w:rsidRPr="0003744A" w:rsidRDefault="0003744A" w:rsidP="0003744A">
      <w:pPr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3744A">
        <w:rPr>
          <w:rFonts w:eastAsia="Times New Roman" w:cs="Times New Roman"/>
          <w:b/>
          <w:bCs/>
          <w:sz w:val="28"/>
          <w:szCs w:val="28"/>
          <w:lang w:eastAsia="ru-RU"/>
        </w:rPr>
        <w:t>Утаить деньги станет сложнее</w:t>
      </w:r>
    </w:p>
    <w:p w:rsidR="0003744A" w:rsidRPr="0003744A" w:rsidRDefault="0003744A" w:rsidP="0003744A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744A">
        <w:rPr>
          <w:rFonts w:eastAsia="Times New Roman" w:cs="Times New Roman"/>
          <w:sz w:val="28"/>
          <w:szCs w:val="28"/>
          <w:lang w:eastAsia="ru-RU"/>
        </w:rPr>
        <w:t xml:space="preserve">Утаить деньги должникам от судебных приставов (а значит и от арбитражных управляющих) станет еще сложнее, так как с июня 2020 года приставы смогут получить сведения о любых видах банковских счетов должников (депозитные, металлические, брокерские </w:t>
      </w:r>
      <w:proofErr w:type="spellStart"/>
      <w:r w:rsidRPr="0003744A">
        <w:rPr>
          <w:rFonts w:eastAsia="Times New Roman" w:cs="Times New Roman"/>
          <w:sz w:val="28"/>
          <w:szCs w:val="28"/>
          <w:lang w:eastAsia="ru-RU"/>
        </w:rPr>
        <w:t>и.т.п</w:t>
      </w:r>
      <w:proofErr w:type="spellEnd"/>
      <w:r w:rsidRPr="0003744A">
        <w:rPr>
          <w:rFonts w:eastAsia="Times New Roman" w:cs="Times New Roman"/>
          <w:sz w:val="28"/>
          <w:szCs w:val="28"/>
          <w:lang w:eastAsia="ru-RU"/>
        </w:rPr>
        <w:t>.) и по движению средств на них, в т</w:t>
      </w:r>
      <w:r w:rsidR="009C42F3">
        <w:rPr>
          <w:rFonts w:eastAsia="Times New Roman" w:cs="Times New Roman"/>
          <w:sz w:val="28"/>
          <w:szCs w:val="28"/>
          <w:lang w:eastAsia="ru-RU"/>
        </w:rPr>
        <w:t>ом числе</w:t>
      </w:r>
      <w:r w:rsidRPr="0003744A">
        <w:rPr>
          <w:rFonts w:eastAsia="Times New Roman" w:cs="Times New Roman"/>
          <w:sz w:val="28"/>
          <w:szCs w:val="28"/>
          <w:lang w:eastAsia="ru-RU"/>
        </w:rPr>
        <w:t xml:space="preserve"> в валюте. На данный момент такая возможность есть только в отношении расчетных счетов (</w:t>
      </w:r>
      <w:r w:rsidRPr="0003744A">
        <w:rPr>
          <w:rFonts w:eastAsia="Times New Roman" w:cs="Times New Roman"/>
          <w:i/>
          <w:sz w:val="28"/>
          <w:szCs w:val="28"/>
          <w:lang w:eastAsia="ru-RU"/>
        </w:rPr>
        <w:t xml:space="preserve">Проект Федерального закона                    </w:t>
      </w:r>
      <w:r>
        <w:rPr>
          <w:rFonts w:eastAsia="Times New Roman" w:cs="Times New Roman"/>
          <w:i/>
          <w:sz w:val="28"/>
          <w:szCs w:val="28"/>
          <w:lang w:eastAsia="ru-RU"/>
        </w:rPr>
        <w:t>№</w:t>
      </w:r>
      <w:r w:rsidRPr="0003744A">
        <w:rPr>
          <w:rFonts w:eastAsia="Times New Roman" w:cs="Times New Roman"/>
          <w:i/>
          <w:sz w:val="28"/>
          <w:szCs w:val="28"/>
          <w:lang w:eastAsia="ru-RU"/>
        </w:rPr>
        <w:t xml:space="preserve"> 223147-7</w:t>
      </w:r>
      <w:r w:rsidRPr="0003744A">
        <w:rPr>
          <w:rFonts w:eastAsia="Times New Roman" w:cs="Times New Roman"/>
          <w:sz w:val="28"/>
          <w:szCs w:val="28"/>
          <w:lang w:eastAsia="ru-RU"/>
        </w:rPr>
        <w:t>).</w:t>
      </w:r>
    </w:p>
    <w:p w:rsidR="0003744A" w:rsidRPr="0003744A" w:rsidRDefault="0003744A" w:rsidP="0003744A">
      <w:pPr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3744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Теперь нужно доказывать, </w:t>
      </w:r>
    </w:p>
    <w:p w:rsidR="0003744A" w:rsidRPr="0003744A" w:rsidRDefault="0003744A" w:rsidP="0003744A">
      <w:pPr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3744A">
        <w:rPr>
          <w:rFonts w:eastAsia="Times New Roman" w:cs="Times New Roman"/>
          <w:b/>
          <w:bCs/>
          <w:sz w:val="28"/>
          <w:szCs w:val="28"/>
          <w:lang w:eastAsia="ru-RU"/>
        </w:rPr>
        <w:t>что вы проживаете по адресу регистрации</w:t>
      </w:r>
    </w:p>
    <w:p w:rsidR="0003744A" w:rsidRPr="0003744A" w:rsidRDefault="0003744A" w:rsidP="0003744A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744A">
        <w:rPr>
          <w:rFonts w:eastAsia="Times New Roman" w:cs="Times New Roman"/>
          <w:sz w:val="28"/>
          <w:szCs w:val="28"/>
          <w:lang w:eastAsia="ru-RU"/>
        </w:rPr>
        <w:t>Если регистрация гражданина сменилась незадолго до или после подачи от кредитора заявления о признании его банкротом, для этого должны быть объективные причины (например, семейные обстоятельства или ведение предпринимательской деятельности). К тому же смена прописки должна быть связана с необходимостью переезда. Гражданин должен доказать, что фактически проживает по новому месту регистрации (</w:t>
      </w:r>
      <w:r w:rsidRPr="0003744A">
        <w:rPr>
          <w:rFonts w:eastAsia="Times New Roman" w:cs="Times New Roman"/>
          <w:i/>
          <w:sz w:val="28"/>
          <w:szCs w:val="28"/>
          <w:lang w:eastAsia="ru-RU"/>
        </w:rPr>
        <w:t xml:space="preserve">Определение ВС РФ от 25.02.2019 </w:t>
      </w:r>
      <w:r>
        <w:rPr>
          <w:rFonts w:eastAsia="Times New Roman" w:cs="Times New Roman"/>
          <w:i/>
          <w:sz w:val="28"/>
          <w:szCs w:val="28"/>
          <w:lang w:eastAsia="ru-RU"/>
        </w:rPr>
        <w:t>№</w:t>
      </w:r>
      <w:r w:rsidRPr="0003744A">
        <w:rPr>
          <w:rFonts w:eastAsia="Times New Roman" w:cs="Times New Roman"/>
          <w:i/>
          <w:sz w:val="28"/>
          <w:szCs w:val="28"/>
          <w:lang w:eastAsia="ru-RU"/>
        </w:rPr>
        <w:t xml:space="preserve"> 310-ЭС18-16329, Определение ВС РФ от 25.02.2019 </w:t>
      </w:r>
      <w:r>
        <w:rPr>
          <w:rFonts w:eastAsia="Times New Roman" w:cs="Times New Roman"/>
          <w:i/>
          <w:sz w:val="28"/>
          <w:szCs w:val="28"/>
          <w:lang w:eastAsia="ru-RU"/>
        </w:rPr>
        <w:t>№</w:t>
      </w:r>
      <w:r w:rsidRPr="0003744A">
        <w:rPr>
          <w:rFonts w:eastAsia="Times New Roman" w:cs="Times New Roman"/>
          <w:i/>
          <w:sz w:val="28"/>
          <w:szCs w:val="28"/>
          <w:lang w:eastAsia="ru-RU"/>
        </w:rPr>
        <w:t xml:space="preserve"> 305-ЭС18-16327</w:t>
      </w:r>
      <w:r w:rsidRPr="0003744A">
        <w:rPr>
          <w:rFonts w:eastAsia="Times New Roman" w:cs="Times New Roman"/>
          <w:sz w:val="28"/>
          <w:szCs w:val="28"/>
          <w:lang w:eastAsia="ru-RU"/>
        </w:rPr>
        <w:t>).</w:t>
      </w:r>
    </w:p>
    <w:p w:rsidR="0003744A" w:rsidRPr="0003744A" w:rsidRDefault="0003744A" w:rsidP="0003744A">
      <w:pPr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3744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Нельзя прекратить дело за отсутствием </w:t>
      </w:r>
    </w:p>
    <w:p w:rsidR="0003744A" w:rsidRPr="0003744A" w:rsidRDefault="0003744A" w:rsidP="0003744A">
      <w:pPr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3744A">
        <w:rPr>
          <w:rFonts w:eastAsia="Times New Roman" w:cs="Times New Roman"/>
          <w:b/>
          <w:bCs/>
          <w:sz w:val="28"/>
          <w:szCs w:val="28"/>
          <w:lang w:eastAsia="ru-RU"/>
        </w:rPr>
        <w:t>кандидатуры арбитражного управляющего</w:t>
      </w:r>
    </w:p>
    <w:p w:rsidR="0003744A" w:rsidRPr="0003744A" w:rsidRDefault="0003744A" w:rsidP="0003744A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744A">
        <w:rPr>
          <w:rFonts w:eastAsia="Times New Roman" w:cs="Times New Roman"/>
          <w:sz w:val="28"/>
          <w:szCs w:val="28"/>
          <w:lang w:eastAsia="ru-RU"/>
        </w:rPr>
        <w:t>ВС РФ определил, что в случае принятия заявления о банкротстве гражданина и отсутствие ответа от СРО АУ, указанном в заявлении, суд должен самостоятельно направлять запросы в остальные СРО, пока не найдется кандидатура финансового управляющего (</w:t>
      </w:r>
      <w:r w:rsidRPr="0003744A">
        <w:rPr>
          <w:rFonts w:eastAsia="Times New Roman" w:cs="Times New Roman"/>
          <w:i/>
          <w:sz w:val="28"/>
          <w:szCs w:val="28"/>
          <w:lang w:eastAsia="ru-RU"/>
        </w:rPr>
        <w:t xml:space="preserve">Определение ВС РФ от 28.01.2019 </w:t>
      </w:r>
      <w:r w:rsidR="00191469">
        <w:rPr>
          <w:rFonts w:eastAsia="Times New Roman" w:cs="Times New Roman"/>
          <w:i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i/>
          <w:sz w:val="28"/>
          <w:szCs w:val="28"/>
          <w:lang w:eastAsia="ru-RU"/>
        </w:rPr>
        <w:t>№</w:t>
      </w:r>
      <w:r w:rsidRPr="0003744A">
        <w:rPr>
          <w:rFonts w:eastAsia="Times New Roman" w:cs="Times New Roman"/>
          <w:i/>
          <w:sz w:val="28"/>
          <w:szCs w:val="28"/>
          <w:lang w:eastAsia="ru-RU"/>
        </w:rPr>
        <w:t xml:space="preserve"> 301-ЭС18-13818</w:t>
      </w:r>
      <w:r w:rsidRPr="0003744A">
        <w:rPr>
          <w:rFonts w:eastAsia="Times New Roman" w:cs="Times New Roman"/>
          <w:sz w:val="28"/>
          <w:szCs w:val="28"/>
          <w:lang w:eastAsia="ru-RU"/>
        </w:rPr>
        <w:t>).</w:t>
      </w:r>
    </w:p>
    <w:p w:rsidR="0003744A" w:rsidRPr="0003744A" w:rsidRDefault="0003744A" w:rsidP="0003744A">
      <w:pPr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3744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Наличие дохода на момент взятия кредита </w:t>
      </w:r>
    </w:p>
    <w:p w:rsidR="0003744A" w:rsidRPr="0003744A" w:rsidRDefault="0003744A" w:rsidP="0003744A">
      <w:pPr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3744A">
        <w:rPr>
          <w:rFonts w:eastAsia="Times New Roman" w:cs="Times New Roman"/>
          <w:b/>
          <w:bCs/>
          <w:sz w:val="28"/>
          <w:szCs w:val="28"/>
          <w:lang w:eastAsia="ru-RU"/>
        </w:rPr>
        <w:t>стало существенным фактором</w:t>
      </w:r>
    </w:p>
    <w:p w:rsidR="0003744A" w:rsidRPr="0003744A" w:rsidRDefault="0003744A" w:rsidP="0003744A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744A">
        <w:rPr>
          <w:rFonts w:eastAsia="Times New Roman" w:cs="Times New Roman"/>
          <w:sz w:val="28"/>
          <w:szCs w:val="28"/>
          <w:lang w:eastAsia="ru-RU"/>
        </w:rPr>
        <w:t>Отменяя постановление апелляционной инстанции по вопросу применения правила об освобождении Должника от дальнейшего исполнения обязанностей, кассация Северо-Западного округа, очередной раз подчеркнула важность наличия у Должника дохода при принятии на себя кредитных обязательств. Бремя доказывания таких обстоятельств лежит на самом Должнике и, если не будет доказано наличие платежей по займам – освобождения от долгов можно не ждать (</w:t>
      </w:r>
      <w:r w:rsidRPr="0003744A">
        <w:rPr>
          <w:rFonts w:eastAsia="Times New Roman" w:cs="Times New Roman"/>
          <w:i/>
          <w:sz w:val="28"/>
          <w:szCs w:val="28"/>
          <w:lang w:eastAsia="ru-RU"/>
        </w:rPr>
        <w:t>Постановление Арбитражного суда Северо-Западного округа от 25.02.2019 № Ф07-17042/2018 по делу № А05-1807/2017</w:t>
      </w:r>
      <w:r w:rsidRPr="0003744A">
        <w:rPr>
          <w:rFonts w:eastAsia="Times New Roman" w:cs="Times New Roman"/>
          <w:sz w:val="28"/>
          <w:szCs w:val="28"/>
          <w:lang w:eastAsia="ru-RU"/>
        </w:rPr>
        <w:t>).</w:t>
      </w:r>
    </w:p>
    <w:p w:rsidR="0003744A" w:rsidRPr="0003744A" w:rsidRDefault="0003744A" w:rsidP="0003744A">
      <w:pPr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3744A">
        <w:rPr>
          <w:rFonts w:eastAsia="Times New Roman" w:cs="Times New Roman"/>
          <w:b/>
          <w:bCs/>
          <w:sz w:val="28"/>
          <w:szCs w:val="28"/>
          <w:lang w:eastAsia="ru-RU"/>
        </w:rPr>
        <w:t>Решен вопрос, чье заявление рассматривается первым</w:t>
      </w:r>
    </w:p>
    <w:p w:rsidR="0003744A" w:rsidRPr="0003744A" w:rsidRDefault="0003744A" w:rsidP="0003744A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744A">
        <w:rPr>
          <w:rFonts w:eastAsia="Times New Roman" w:cs="Times New Roman"/>
          <w:sz w:val="28"/>
          <w:szCs w:val="28"/>
          <w:lang w:eastAsia="ru-RU"/>
        </w:rPr>
        <w:t xml:space="preserve">Верховный суд разрешил спор о том, чье заявление о банкротстве должно быть рассмотрено первым, в случае одновременной подачи в Арбитражный суд </w:t>
      </w:r>
      <w:r w:rsidRPr="0003744A">
        <w:rPr>
          <w:rFonts w:eastAsia="Times New Roman" w:cs="Times New Roman"/>
          <w:sz w:val="28"/>
          <w:szCs w:val="28"/>
          <w:lang w:eastAsia="ru-RU"/>
        </w:rPr>
        <w:lastRenderedPageBreak/>
        <w:t>несколькими кредиторами. По общему правилу, в случае банкротства граждан имеющих статус ИП и организаций, лицо обязано сделать соответствующую публикацию о намерении подать на банкротство на портале «</w:t>
      </w:r>
      <w:proofErr w:type="spellStart"/>
      <w:r w:rsidRPr="0003744A">
        <w:rPr>
          <w:rFonts w:eastAsia="Times New Roman" w:cs="Times New Roman"/>
          <w:sz w:val="28"/>
          <w:szCs w:val="28"/>
          <w:lang w:eastAsia="ru-RU"/>
        </w:rPr>
        <w:t>fedresurs</w:t>
      </w:r>
      <w:proofErr w:type="spellEnd"/>
      <w:r w:rsidRPr="0003744A">
        <w:rPr>
          <w:rFonts w:eastAsia="Times New Roman" w:cs="Times New Roman"/>
          <w:sz w:val="28"/>
          <w:szCs w:val="28"/>
          <w:lang w:eastAsia="ru-RU"/>
        </w:rPr>
        <w:t>», соответственно, кто первый сделал публикацию, тот и будет считаться надлежащим заявителем, а значит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03744A">
        <w:rPr>
          <w:rFonts w:eastAsia="Times New Roman" w:cs="Times New Roman"/>
          <w:sz w:val="28"/>
          <w:szCs w:val="28"/>
          <w:lang w:eastAsia="ru-RU"/>
        </w:rPr>
        <w:t xml:space="preserve"> сможет выбрать саморегулируемую организацию арбитражных управляющих (</w:t>
      </w:r>
      <w:r w:rsidRPr="0003744A">
        <w:rPr>
          <w:rFonts w:eastAsia="Times New Roman" w:cs="Times New Roman"/>
          <w:i/>
          <w:sz w:val="28"/>
          <w:szCs w:val="28"/>
          <w:lang w:eastAsia="ru-RU"/>
        </w:rPr>
        <w:t xml:space="preserve">Определение ВС РФ от 12.03.2019 </w:t>
      </w:r>
      <w:r w:rsidR="007C2147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03744A">
        <w:rPr>
          <w:rFonts w:eastAsia="Times New Roman" w:cs="Times New Roman"/>
          <w:i/>
          <w:sz w:val="28"/>
          <w:szCs w:val="28"/>
          <w:lang w:eastAsia="ru-RU"/>
        </w:rPr>
        <w:t>№ 301-ЭС18-23938</w:t>
      </w:r>
      <w:r w:rsidRPr="0003744A">
        <w:rPr>
          <w:rFonts w:eastAsia="Times New Roman" w:cs="Times New Roman"/>
          <w:sz w:val="28"/>
          <w:szCs w:val="28"/>
          <w:lang w:eastAsia="ru-RU"/>
        </w:rPr>
        <w:t>).</w:t>
      </w:r>
    </w:p>
    <w:p w:rsidR="0003744A" w:rsidRPr="0003744A" w:rsidRDefault="0003744A" w:rsidP="0003744A">
      <w:pPr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3744A">
        <w:rPr>
          <w:rFonts w:eastAsia="Times New Roman" w:cs="Times New Roman"/>
          <w:b/>
          <w:bCs/>
          <w:sz w:val="28"/>
          <w:szCs w:val="28"/>
          <w:lang w:eastAsia="ru-RU"/>
        </w:rPr>
        <w:t>Оспорить сделку должника стало проще</w:t>
      </w:r>
    </w:p>
    <w:p w:rsidR="009C42F3" w:rsidRDefault="0003744A" w:rsidP="0003744A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744A">
        <w:rPr>
          <w:rFonts w:eastAsia="Times New Roman" w:cs="Times New Roman"/>
          <w:sz w:val="28"/>
          <w:szCs w:val="28"/>
          <w:lang w:eastAsia="ru-RU"/>
        </w:rPr>
        <w:t>ВС РФ разъяснил, что для оспаривания сделки, как подозрительной, не обязательно доказывать, что должник на момент совершения сделки имел признаки банкротства (более 500 т</w:t>
      </w:r>
      <w:r w:rsidR="009C42F3">
        <w:rPr>
          <w:rFonts w:eastAsia="Times New Roman" w:cs="Times New Roman"/>
          <w:sz w:val="28"/>
          <w:szCs w:val="28"/>
          <w:lang w:eastAsia="ru-RU"/>
        </w:rPr>
        <w:t xml:space="preserve">ысяч </w:t>
      </w:r>
      <w:r w:rsidRPr="0003744A">
        <w:rPr>
          <w:rFonts w:eastAsia="Times New Roman" w:cs="Times New Roman"/>
          <w:sz w:val="28"/>
          <w:szCs w:val="28"/>
          <w:lang w:eastAsia="ru-RU"/>
        </w:rPr>
        <w:t>р</w:t>
      </w:r>
      <w:r w:rsidR="009C42F3">
        <w:rPr>
          <w:rFonts w:eastAsia="Times New Roman" w:cs="Times New Roman"/>
          <w:sz w:val="28"/>
          <w:szCs w:val="28"/>
          <w:lang w:eastAsia="ru-RU"/>
        </w:rPr>
        <w:t>ублей</w:t>
      </w:r>
      <w:r w:rsidRPr="0003744A">
        <w:rPr>
          <w:rFonts w:eastAsia="Times New Roman" w:cs="Times New Roman"/>
          <w:sz w:val="28"/>
          <w:szCs w:val="28"/>
          <w:lang w:eastAsia="ru-RU"/>
        </w:rPr>
        <w:t xml:space="preserve"> долг, просрочка 3 месяца)</w:t>
      </w:r>
      <w:r w:rsidRPr="0003744A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03744A">
        <w:rPr>
          <w:rFonts w:eastAsia="Times New Roman" w:cs="Times New Roman"/>
          <w:sz w:val="28"/>
          <w:szCs w:val="28"/>
          <w:lang w:eastAsia="ru-RU"/>
        </w:rPr>
        <w:t>(</w:t>
      </w:r>
      <w:r w:rsidRPr="0003744A">
        <w:rPr>
          <w:rFonts w:eastAsia="Times New Roman" w:cs="Times New Roman"/>
          <w:i/>
          <w:sz w:val="28"/>
          <w:szCs w:val="28"/>
          <w:lang w:eastAsia="ru-RU"/>
        </w:rPr>
        <w:t>Определение ВС РФ от 12.03.2019 N 305-ЭС17-11710(4)</w:t>
      </w:r>
      <w:r w:rsidRPr="0003744A">
        <w:rPr>
          <w:rFonts w:eastAsia="Times New Roman" w:cs="Times New Roman"/>
          <w:sz w:val="28"/>
          <w:szCs w:val="28"/>
          <w:lang w:eastAsia="ru-RU"/>
        </w:rPr>
        <w:t>).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3744A" w:rsidRPr="0003744A" w:rsidRDefault="0003744A" w:rsidP="0003744A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744A">
        <w:rPr>
          <w:rFonts w:eastAsia="Times New Roman" w:cs="Times New Roman"/>
          <w:sz w:val="28"/>
          <w:szCs w:val="28"/>
          <w:lang w:eastAsia="ru-RU"/>
        </w:rPr>
        <w:t>Достаточно доказать, что:</w:t>
      </w:r>
    </w:p>
    <w:p w:rsidR="0003744A" w:rsidRPr="0003744A" w:rsidRDefault="0003744A" w:rsidP="0003744A">
      <w:pPr>
        <w:widowControl/>
        <w:numPr>
          <w:ilvl w:val="0"/>
          <w:numId w:val="13"/>
        </w:numPr>
        <w:suppressAutoHyphens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744A">
        <w:rPr>
          <w:rFonts w:eastAsia="Times New Roman" w:cs="Times New Roman"/>
          <w:sz w:val="28"/>
          <w:szCs w:val="28"/>
          <w:lang w:eastAsia="ru-RU"/>
        </w:rPr>
        <w:t>До заключения сделки существовали неисполненные обязательства перед другими кредиторами;</w:t>
      </w:r>
    </w:p>
    <w:p w:rsidR="0003744A" w:rsidRPr="0003744A" w:rsidRDefault="0003744A" w:rsidP="0003744A">
      <w:pPr>
        <w:widowControl/>
        <w:numPr>
          <w:ilvl w:val="0"/>
          <w:numId w:val="13"/>
        </w:numPr>
        <w:suppressAutoHyphens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744A">
        <w:rPr>
          <w:rFonts w:eastAsia="Times New Roman" w:cs="Times New Roman"/>
          <w:sz w:val="28"/>
          <w:szCs w:val="28"/>
          <w:lang w:eastAsia="ru-RU"/>
        </w:rPr>
        <w:t>Имущество продано по существенно заниженной цене;</w:t>
      </w:r>
    </w:p>
    <w:p w:rsidR="0003744A" w:rsidRDefault="0003744A" w:rsidP="0003744A">
      <w:pPr>
        <w:widowControl/>
        <w:numPr>
          <w:ilvl w:val="0"/>
          <w:numId w:val="13"/>
        </w:numPr>
        <w:suppressAutoHyphens w:val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3744A">
        <w:rPr>
          <w:rFonts w:eastAsia="Times New Roman" w:cs="Times New Roman"/>
          <w:sz w:val="28"/>
          <w:szCs w:val="28"/>
          <w:lang w:eastAsia="ru-RU"/>
        </w:rPr>
        <w:t>Аффилированность</w:t>
      </w:r>
      <w:proofErr w:type="spellEnd"/>
      <w:r w:rsidRPr="0003744A">
        <w:rPr>
          <w:rFonts w:eastAsia="Times New Roman" w:cs="Times New Roman"/>
          <w:sz w:val="28"/>
          <w:szCs w:val="28"/>
          <w:lang w:eastAsia="ru-RU"/>
        </w:rPr>
        <w:t xml:space="preserve"> покупателя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03744A" w:rsidRDefault="0003744A" w:rsidP="0003744A">
      <w:pPr>
        <w:widowControl/>
        <w:suppressAutoHyphens w:val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3744A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8F" w:rsidRDefault="00A6108F">
      <w:r>
        <w:separator/>
      </w:r>
    </w:p>
  </w:endnote>
  <w:endnote w:type="continuationSeparator" w:id="0">
    <w:p w:rsidR="00A6108F" w:rsidRDefault="00A6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8F" w:rsidRDefault="00A6108F">
      <w:r>
        <w:separator/>
      </w:r>
    </w:p>
  </w:footnote>
  <w:footnote w:type="continuationSeparator" w:id="0">
    <w:p w:rsidR="00A6108F" w:rsidRDefault="00A6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ED32D3"/>
    <w:multiLevelType w:val="multilevel"/>
    <w:tmpl w:val="EE32B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3744A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1469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0967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2147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2F3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10AD1-4748-4C41-B16F-6FCAA47F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13</cp:revision>
  <cp:lastPrinted>2020-02-05T13:35:00Z</cp:lastPrinted>
  <dcterms:created xsi:type="dcterms:W3CDTF">2020-01-21T11:32:00Z</dcterms:created>
  <dcterms:modified xsi:type="dcterms:W3CDTF">2020-02-05T13:35:00Z</dcterms:modified>
</cp:coreProperties>
</file>