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w:t>
      </w:r>
      <w:r w:rsidR="00355FC1">
        <w:t xml:space="preserve">                                                                 </w:t>
      </w:r>
      <w:r>
        <w:t xml:space="preserve">                                                           </w:t>
      </w:r>
    </w:p>
    <w:p w:rsidR="00924915" w:rsidRPr="00B91F90" w:rsidRDefault="003059B0" w:rsidP="00924915">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573779" w:rsidP="00924915">
      <w:pPr>
        <w:jc w:val="both"/>
        <w:rPr>
          <w:rFonts w:ascii="Times New Roman" w:hAnsi="Times New Roman" w:cs="Times New Roman"/>
          <w:bCs/>
          <w:sz w:val="28"/>
          <w:u w:val="single"/>
        </w:rPr>
      </w:pPr>
      <w:r>
        <w:rPr>
          <w:rFonts w:ascii="Times New Roman" w:hAnsi="Times New Roman" w:cs="Times New Roman"/>
          <w:bCs/>
          <w:sz w:val="28"/>
          <w:u w:val="single"/>
        </w:rPr>
        <w:t xml:space="preserve">проект                </w:t>
      </w:r>
      <w:r w:rsidR="00924915">
        <w:rPr>
          <w:rFonts w:ascii="Times New Roman" w:hAnsi="Times New Roman" w:cs="Times New Roman"/>
          <w:bCs/>
          <w:sz w:val="28"/>
        </w:rPr>
        <w:t xml:space="preserve">                                      </w:t>
      </w:r>
      <w:r w:rsidR="00FB5283">
        <w:rPr>
          <w:rFonts w:ascii="Times New Roman" w:hAnsi="Times New Roman" w:cs="Times New Roman"/>
          <w:bCs/>
          <w:sz w:val="28"/>
        </w:rPr>
        <w:t xml:space="preserve">                  </w:t>
      </w:r>
      <w:r w:rsidR="00DB6878">
        <w:rPr>
          <w:rFonts w:ascii="Times New Roman" w:hAnsi="Times New Roman" w:cs="Times New Roman"/>
          <w:bCs/>
          <w:sz w:val="28"/>
        </w:rPr>
        <w:t xml:space="preserve">              </w:t>
      </w:r>
      <w:r w:rsidR="00FB5283">
        <w:rPr>
          <w:rFonts w:ascii="Times New Roman" w:hAnsi="Times New Roman" w:cs="Times New Roman"/>
          <w:bCs/>
          <w:sz w:val="28"/>
        </w:rPr>
        <w:t xml:space="preserve">  </w:t>
      </w:r>
      <w:r w:rsidR="00924915">
        <w:rPr>
          <w:rFonts w:ascii="Times New Roman" w:hAnsi="Times New Roman" w:cs="Times New Roman"/>
          <w:bCs/>
          <w:sz w:val="28"/>
        </w:rPr>
        <w:t xml:space="preserve">   №</w:t>
      </w:r>
      <w:r w:rsidR="00DB6878">
        <w:rPr>
          <w:rFonts w:ascii="Times New Roman" w:hAnsi="Times New Roman" w:cs="Times New Roman"/>
          <w:bCs/>
          <w:sz w:val="28"/>
        </w:rPr>
        <w:t xml:space="preserve"> </w:t>
      </w:r>
      <w:r w:rsidRPr="00573779">
        <w:rPr>
          <w:rFonts w:ascii="Times New Roman" w:hAnsi="Times New Roman" w:cs="Times New Roman"/>
          <w:bCs/>
          <w:sz w:val="28"/>
        </w:rPr>
        <w:t>________</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Постановление главы </w:t>
      </w:r>
      <w:r w:rsidR="00E92850">
        <w:rPr>
          <w:b w:val="0"/>
          <w:sz w:val="28"/>
          <w:szCs w:val="28"/>
        </w:rPr>
        <w:t xml:space="preserve">администрации </w:t>
      </w:r>
      <w:r w:rsidRPr="003C2ACC">
        <w:rPr>
          <w:b w:val="0"/>
          <w:sz w:val="28"/>
          <w:szCs w:val="28"/>
        </w:rPr>
        <w:t xml:space="preserve">города Киржач от </w:t>
      </w:r>
      <w:r w:rsidR="00573779">
        <w:rPr>
          <w:b w:val="0"/>
          <w:sz w:val="28"/>
          <w:szCs w:val="28"/>
        </w:rPr>
        <w:t>31</w:t>
      </w:r>
      <w:r w:rsidRPr="003C2ACC">
        <w:rPr>
          <w:b w:val="0"/>
          <w:sz w:val="28"/>
          <w:szCs w:val="28"/>
        </w:rPr>
        <w:t>.0</w:t>
      </w:r>
      <w:r w:rsidR="00573779">
        <w:rPr>
          <w:b w:val="0"/>
          <w:sz w:val="28"/>
          <w:szCs w:val="28"/>
        </w:rPr>
        <w:t>5</w:t>
      </w:r>
      <w:r w:rsidRPr="003C2ACC">
        <w:rPr>
          <w:b w:val="0"/>
          <w:sz w:val="28"/>
          <w:szCs w:val="28"/>
        </w:rPr>
        <w:t>.201</w:t>
      </w:r>
      <w:r w:rsidR="00355FC1">
        <w:rPr>
          <w:b w:val="0"/>
          <w:sz w:val="28"/>
          <w:szCs w:val="28"/>
        </w:rPr>
        <w:t>9</w:t>
      </w:r>
      <w:r w:rsidRPr="003C2ACC">
        <w:rPr>
          <w:b w:val="0"/>
          <w:sz w:val="28"/>
          <w:szCs w:val="28"/>
        </w:rPr>
        <w:t xml:space="preserve"> № </w:t>
      </w:r>
      <w:r w:rsidR="00573779">
        <w:rPr>
          <w:b w:val="0"/>
          <w:sz w:val="28"/>
          <w:szCs w:val="28"/>
        </w:rPr>
        <w:t>532</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1C343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001C343C" w:rsidRPr="001C343C">
        <w:rPr>
          <w:b w:val="0"/>
          <w:bCs w:val="0"/>
          <w:sz w:val="28"/>
          <w:szCs w:val="28"/>
        </w:rPr>
        <w:t>Настоящее постановление вступает в силу после официального опубликования (обнародования).</w:t>
      </w:r>
      <w:r w:rsidR="001C343C" w:rsidRPr="001C343C">
        <w:rPr>
          <w:b w:val="0"/>
          <w:sz w:val="28"/>
          <w:szCs w:val="28"/>
        </w:rPr>
        <w:t xml:space="preserve">    </w:t>
      </w:r>
    </w:p>
    <w:p w:rsidR="003C2ACC" w:rsidRPr="001C343C" w:rsidRDefault="003C2ACC" w:rsidP="003C2ACC">
      <w:pPr>
        <w:pStyle w:val="10"/>
        <w:keepNext/>
        <w:keepLines/>
        <w:shd w:val="clear" w:color="auto" w:fill="auto"/>
        <w:tabs>
          <w:tab w:val="left" w:pos="1076"/>
        </w:tabs>
        <w:spacing w:before="0" w:after="0" w:line="240" w:lineRule="auto"/>
        <w:ind w:left="-142" w:right="20"/>
        <w:jc w:val="both"/>
        <w:rPr>
          <w:b w:val="0"/>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w:t>
      </w:r>
      <w:r w:rsidR="003C2ACC">
        <w:rPr>
          <w:rFonts w:ascii="Times New Roman" w:hAnsi="Times New Roman" w:cs="Times New Roman"/>
          <w:bCs/>
          <w:sz w:val="28"/>
          <w:szCs w:val="28"/>
        </w:rPr>
        <w:t>администрации</w:t>
      </w:r>
      <w:r w:rsidRPr="00FA4E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573779"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573779">
        <w:rPr>
          <w:sz w:val="24"/>
          <w:szCs w:val="24"/>
        </w:rPr>
        <w:t>___________________</w:t>
      </w:r>
      <w:r w:rsidR="009C0D4E">
        <w:rPr>
          <w:sz w:val="24"/>
          <w:szCs w:val="24"/>
        </w:rPr>
        <w:t xml:space="preserve">  </w:t>
      </w:r>
      <w:r w:rsidRPr="002D4C08">
        <w:rPr>
          <w:sz w:val="24"/>
          <w:szCs w:val="24"/>
        </w:rPr>
        <w:t>№</w:t>
      </w:r>
      <w:r w:rsidR="009C0D4E">
        <w:rPr>
          <w:sz w:val="24"/>
          <w:szCs w:val="24"/>
        </w:rPr>
        <w:t xml:space="preserve"> </w:t>
      </w:r>
      <w:r w:rsidR="00573779">
        <w:rPr>
          <w:sz w:val="24"/>
          <w:szCs w:val="24"/>
        </w:rPr>
        <w:t>_______</w:t>
      </w:r>
    </w:p>
    <w:p w:rsidR="00496F93" w:rsidRPr="002D4C08" w:rsidRDefault="00496F93" w:rsidP="00D61C98">
      <w:pPr>
        <w:pStyle w:val="17"/>
        <w:shd w:val="clear" w:color="auto" w:fill="auto"/>
        <w:spacing w:before="0" w:line="240" w:lineRule="auto"/>
        <w:ind w:left="4536"/>
        <w:jc w:val="left"/>
        <w:rPr>
          <w:sz w:val="24"/>
          <w:szCs w:val="24"/>
        </w:rPr>
      </w:pPr>
    </w:p>
    <w:p w:rsidR="00496F93" w:rsidRPr="00DB7379" w:rsidRDefault="00496F93" w:rsidP="00D618F7">
      <w:pPr>
        <w:pStyle w:val="17"/>
        <w:shd w:val="clear" w:color="auto" w:fill="auto"/>
        <w:spacing w:before="0" w:line="240" w:lineRule="auto"/>
        <w:ind w:left="4536"/>
        <w:jc w:val="left"/>
        <w:rPr>
          <w:sz w:val="16"/>
          <w:szCs w:val="16"/>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Default="00496F93" w:rsidP="00DB7379">
      <w:pPr>
        <w:pStyle w:val="30"/>
        <w:numPr>
          <w:ilvl w:val="0"/>
          <w:numId w:val="106"/>
        </w:numPr>
        <w:shd w:val="clear" w:color="auto" w:fill="auto"/>
        <w:spacing w:before="0" w:line="240" w:lineRule="auto"/>
        <w:ind w:right="20"/>
        <w:rPr>
          <w:sz w:val="24"/>
          <w:szCs w:val="24"/>
        </w:rPr>
      </w:pPr>
      <w:r w:rsidRPr="005239FE">
        <w:rPr>
          <w:sz w:val="24"/>
          <w:szCs w:val="24"/>
        </w:rPr>
        <w:t>Общие положения</w:t>
      </w:r>
    </w:p>
    <w:p w:rsidR="00DB7379" w:rsidRPr="00DB7379" w:rsidRDefault="00DB7379" w:rsidP="00DB7379">
      <w:pPr>
        <w:pStyle w:val="30"/>
        <w:shd w:val="clear" w:color="auto" w:fill="auto"/>
        <w:spacing w:before="0" w:line="240" w:lineRule="auto"/>
        <w:ind w:left="1080" w:right="20"/>
        <w:jc w:val="left"/>
        <w:rPr>
          <w:sz w:val="16"/>
          <w:szCs w:val="16"/>
        </w:rPr>
      </w:pPr>
    </w:p>
    <w:p w:rsidR="00496F93" w:rsidRPr="005239FE" w:rsidRDefault="00496F93" w:rsidP="00DB7379">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Default="00386824" w:rsidP="00BA7ADA">
      <w:pPr>
        <w:autoSpaceDE w:val="0"/>
        <w:autoSpaceDN w:val="0"/>
        <w:adjustRightInd w:val="0"/>
        <w:ind w:left="-851" w:firstLine="142"/>
        <w:jc w:val="both"/>
        <w:rPr>
          <w:rFonts w:ascii="Times New Roman" w:hAnsi="Times New Roman" w:cs="Times New Roman"/>
          <w:color w:val="auto"/>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Pr>
          <w:rFonts w:ascii="Times New Roman" w:hAnsi="Times New Roman"/>
          <w:color w:val="FF0000"/>
          <w:sz w:val="24"/>
          <w:szCs w:val="24"/>
        </w:rPr>
        <w:t xml:space="preserve">     </w:t>
      </w:r>
      <w:r w:rsidRPr="00573779">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9"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lastRenderedPageBreak/>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xml:space="preserve">- Устав муниципального образования город Киржач Киржачского района Владимирской </w:t>
      </w:r>
      <w:r w:rsidRPr="00AA73F4">
        <w:rPr>
          <w:rFonts w:cs="Times New Roman"/>
          <w:sz w:val="24"/>
        </w:rPr>
        <w:lastRenderedPageBreak/>
        <w:t>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1A14BE" w:rsidRDefault="001A14BE" w:rsidP="001A14BE">
      <w:pPr>
        <w:pStyle w:val="17"/>
        <w:numPr>
          <w:ilvl w:val="0"/>
          <w:numId w:val="79"/>
        </w:numPr>
        <w:shd w:val="clear" w:color="auto" w:fill="auto"/>
        <w:tabs>
          <w:tab w:val="left" w:pos="-720"/>
        </w:tabs>
        <w:spacing w:before="0" w:line="240" w:lineRule="auto"/>
        <w:ind w:left="-709" w:firstLine="283"/>
        <w:rPr>
          <w:sz w:val="24"/>
          <w:szCs w:val="24"/>
        </w:rPr>
      </w:pPr>
      <w:r>
        <w:rPr>
          <w:sz w:val="24"/>
          <w:szCs w:val="24"/>
        </w:rPr>
        <w:t>з</w:t>
      </w:r>
      <w:r w:rsidRPr="00411BA4">
        <w:rPr>
          <w:sz w:val="24"/>
          <w:szCs w:val="24"/>
        </w:rPr>
        <w:t xml:space="preserve">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w:t>
      </w:r>
      <w:r w:rsidRPr="00411BA4">
        <w:rPr>
          <w:sz w:val="24"/>
          <w:szCs w:val="24"/>
        </w:rPr>
        <w:lastRenderedPageBreak/>
        <w:t xml:space="preserve">инвалидов. </w:t>
      </w:r>
      <w:r w:rsidRPr="00411BA4">
        <w:rPr>
          <w:kern w:val="1"/>
          <w:sz w:val="24"/>
          <w:szCs w:val="24"/>
        </w:rPr>
        <w:t xml:space="preserve">При обращении инвалидов и лиц с ограничением жизнедеятельности, специалисты администрации города Киржач </w:t>
      </w:r>
      <w:r w:rsidRPr="00411BA4">
        <w:rPr>
          <w:sz w:val="24"/>
          <w:szCs w:val="24"/>
        </w:rPr>
        <w:t>оказывают данным гражданам помощь в преодолении барьеров, мешающих получению ими услуги наравне с другими лицами.</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соблюдение сроков предоставления муниципальной услуги в соответствии с настоящим регламентом;</w:t>
      </w:r>
    </w:p>
    <w:p w:rsidR="00911A47"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получение полной, актуальной и достоверной информации о порядке предоставления муниципальной услуги.</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Pr>
          <w:sz w:val="24"/>
          <w:szCs w:val="24"/>
        </w:rPr>
        <w:t xml:space="preserve">      </w:t>
      </w:r>
      <w:r w:rsidRPr="00573779">
        <w:rPr>
          <w:rFonts w:ascii="Times New Roman" w:hAnsi="Times New Roman"/>
          <w:sz w:val="24"/>
          <w:szCs w:val="24"/>
        </w:rPr>
        <w:t>2.15.</w:t>
      </w:r>
      <w:r>
        <w:rPr>
          <w:sz w:val="24"/>
          <w:szCs w:val="24"/>
        </w:rPr>
        <w:t xml:space="preserve"> </w:t>
      </w:r>
      <w:r w:rsidRPr="00573779">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0"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573779" w:rsidRDefault="00573779" w:rsidP="00573779">
      <w:pPr>
        <w:pStyle w:val="17"/>
        <w:shd w:val="clear" w:color="auto" w:fill="auto"/>
        <w:tabs>
          <w:tab w:val="left" w:pos="362"/>
        </w:tabs>
        <w:spacing w:before="0" w:line="240" w:lineRule="auto"/>
        <w:ind w:left="-345" w:right="-234"/>
        <w:rPr>
          <w:color w:val="auto"/>
          <w:sz w:val="24"/>
          <w:szCs w:val="24"/>
        </w:rPr>
      </w:pP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w:t>
      </w:r>
      <w:r w:rsidRPr="005239FE">
        <w:rPr>
          <w:color w:val="auto"/>
          <w:sz w:val="24"/>
          <w:szCs w:val="24"/>
        </w:rPr>
        <w:lastRenderedPageBreak/>
        <w:t>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w:t>
      </w:r>
      <w:r w:rsidRPr="005239FE">
        <w:rPr>
          <w:color w:val="auto"/>
          <w:sz w:val="24"/>
          <w:szCs w:val="24"/>
        </w:rPr>
        <w:lastRenderedPageBreak/>
        <w:t>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 xml:space="preserve">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sidRPr="005239FE">
        <w:rPr>
          <w:color w:val="auto"/>
          <w:sz w:val="24"/>
          <w:szCs w:val="24"/>
        </w:rPr>
        <w:lastRenderedPageBreak/>
        <w:t>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DB7379">
      <w:pPr>
        <w:pStyle w:val="10"/>
        <w:keepNext/>
        <w:keepLines/>
        <w:shd w:val="clear" w:color="auto" w:fill="auto"/>
        <w:spacing w:before="0" w:after="301" w:line="240" w:lineRule="auto"/>
        <w:ind w:left="-905" w:right="-234" w:firstLine="720"/>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55FC1" w:rsidRPr="008A6E29" w:rsidRDefault="00355FC1" w:rsidP="00355FC1">
      <w:pPr>
        <w:pStyle w:val="Textbody"/>
        <w:spacing w:after="0"/>
        <w:ind w:left="-284"/>
        <w:jc w:val="center"/>
        <w:rPr>
          <w:rFonts w:cs="Times New Roman"/>
          <w:b/>
          <w:sz w:val="24"/>
        </w:rPr>
      </w:pPr>
      <w:r w:rsidRPr="008A6E29">
        <w:rPr>
          <w:rFonts w:cs="Times New Roman"/>
          <w:b/>
          <w:bCs/>
          <w:sz w:val="24"/>
          <w:lang w:val="en-US"/>
        </w:rPr>
        <w:t>V</w:t>
      </w:r>
      <w:r w:rsidRPr="008A6E29">
        <w:rPr>
          <w:rFonts w:cs="Times New Roman"/>
          <w:b/>
          <w:bCs/>
          <w:sz w:val="24"/>
        </w:rPr>
        <w:t>. Д</w:t>
      </w:r>
      <w:r w:rsidRPr="008A6E29">
        <w:rPr>
          <w:rFonts w:cs="Times New Roman"/>
          <w:b/>
          <w:sz w:val="24"/>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55FC1" w:rsidRPr="008A6E29" w:rsidRDefault="00355FC1" w:rsidP="00355FC1">
      <w:pPr>
        <w:pStyle w:val="Textbody"/>
        <w:spacing w:after="0"/>
        <w:jc w:val="both"/>
        <w:rPr>
          <w:rFonts w:cs="Times New Roman"/>
          <w:sz w:val="24"/>
        </w:rPr>
      </w:pP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55FC1" w:rsidRPr="008A6E29" w:rsidRDefault="00355FC1" w:rsidP="00355FC1">
      <w:pPr>
        <w:autoSpaceDE w:val="0"/>
        <w:autoSpaceDN w:val="0"/>
        <w:adjustRightInd w:val="0"/>
        <w:ind w:left="-284"/>
        <w:jc w:val="both"/>
        <w:rPr>
          <w:rFonts w:ascii="Times New Roman" w:hAnsi="Times New Roman" w:cs="Times New Roman"/>
        </w:rPr>
      </w:pPr>
      <w:r w:rsidRPr="008A6E29">
        <w:rPr>
          <w:rFonts w:ascii="Times New Roman" w:hAnsi="Times New Roman" w:cs="Times New Roman"/>
        </w:rPr>
        <w:t>5.2. Заявитель может обратиться с жалобой в том числе в следующих случаях:</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A6E29">
          <w:rPr>
            <w:rFonts w:ascii="Times New Roman" w:hAnsi="Times New Roman" w:cs="Times New Roman"/>
          </w:rPr>
          <w:t>пунктом 4 части 1 статьи 7</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A6E29">
        <w:rPr>
          <w:rFonts w:ascii="Times New Roman" w:hAnsi="Times New Roman" w:cs="Times New Roman"/>
        </w:rPr>
        <w:lastRenderedPageBreak/>
        <w:t xml:space="preserve">определенном </w:t>
      </w:r>
      <w:hyperlink r:id="rId17"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284"/>
        <w:jc w:val="both"/>
        <w:outlineLvl w:val="0"/>
        <w:rPr>
          <w:rFonts w:ascii="Times New Roman" w:hAnsi="Times New Roman" w:cs="Times New Roman"/>
          <w:b/>
          <w:bCs/>
        </w:rPr>
      </w:pPr>
      <w:r w:rsidRPr="008A6E29">
        <w:rPr>
          <w:rFonts w:ascii="Times New Roman" w:hAnsi="Times New Roman" w:cs="Times New Roman"/>
        </w:rPr>
        <w:t xml:space="preserve">5.3. </w:t>
      </w:r>
      <w:r w:rsidRPr="008A6E29">
        <w:rPr>
          <w:rFonts w:ascii="Times New Roman" w:hAnsi="Times New Roman" w:cs="Times New Roman"/>
          <w:bCs/>
        </w:rPr>
        <w:t xml:space="preserve">Общие требования к порядку подачи и рассмотрения жалобы: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2" w:history="1">
        <w:r w:rsidRPr="008A6E29">
          <w:rPr>
            <w:rFonts w:ascii="Times New Roman" w:hAnsi="Times New Roman" w:cs="Times New Roman"/>
          </w:rPr>
          <w:t>устанавливается</w:t>
        </w:r>
      </w:hyperlink>
      <w:r w:rsidRPr="008A6E29">
        <w:rPr>
          <w:rFonts w:ascii="Times New Roman" w:hAnsi="Times New Roman" w:cs="Times New Roman"/>
        </w:rPr>
        <w:t xml:space="preserve"> Правительством Российской Федерации.</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history="1">
        <w:r w:rsidRPr="008A6E29">
          <w:rPr>
            <w:rFonts w:ascii="Times New Roman" w:hAnsi="Times New Roman" w:cs="Times New Roman"/>
          </w:rPr>
          <w:t>статьи 11.1</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r w:rsidRPr="008A6E29">
        <w:rPr>
          <w:rFonts w:ascii="Times New Roman" w:hAnsi="Times New Roman" w:cs="Times New Roman"/>
        </w:rPr>
        <w:lastRenderedPageBreak/>
        <w:t xml:space="preserve">утвержденные Правительством Российской Федерации в соответствии с </w:t>
      </w:r>
      <w:hyperlink r:id="rId24" w:history="1">
        <w:r w:rsidRPr="008A6E29">
          <w:rPr>
            <w:rFonts w:ascii="Times New Roman" w:hAnsi="Times New Roman" w:cs="Times New Roman"/>
          </w:rPr>
          <w:t>частью 2 статьи 6</w:t>
        </w:r>
      </w:hyperlink>
      <w:r w:rsidRPr="008A6E2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5" w:history="1">
        <w:r w:rsidRPr="008A6E29">
          <w:rPr>
            <w:rFonts w:ascii="Times New Roman" w:hAnsi="Times New Roman" w:cs="Times New Roman"/>
          </w:rPr>
          <w:t>законодательством</w:t>
        </w:r>
      </w:hyperlink>
      <w:r w:rsidRPr="008A6E29">
        <w:rPr>
          <w:rFonts w:ascii="Times New Roman" w:hAnsi="Times New Roman" w:cs="Times New Roman"/>
        </w:rPr>
        <w:t xml:space="preserve"> Российской Федерации, в антимонопольный орган.</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5FC1" w:rsidRPr="008A6E29" w:rsidRDefault="00355FC1" w:rsidP="00355FC1">
      <w:pPr>
        <w:tabs>
          <w:tab w:val="left" w:pos="-720"/>
        </w:tabs>
        <w:autoSpaceDE w:val="0"/>
        <w:autoSpaceDN w:val="0"/>
        <w:adjustRightInd w:val="0"/>
        <w:ind w:left="-284"/>
        <w:jc w:val="both"/>
        <w:rPr>
          <w:rFonts w:ascii="Times New Roman" w:hAnsi="Times New Roman" w:cs="Times New Roman"/>
        </w:rPr>
      </w:pPr>
      <w:r w:rsidRPr="008A6E29">
        <w:rPr>
          <w:rFonts w:ascii="Times New Roman" w:hAnsi="Times New Roman" w:cs="Times New Roman"/>
        </w:rPr>
        <w:t>5. Жалоба должна содержать:</w:t>
      </w:r>
    </w:p>
    <w:p w:rsidR="00355FC1" w:rsidRPr="008A6E29" w:rsidRDefault="00355FC1" w:rsidP="00355FC1">
      <w:pPr>
        <w:tabs>
          <w:tab w:val="left" w:pos="-851"/>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5FC1" w:rsidRPr="008A6E29" w:rsidRDefault="00355FC1" w:rsidP="00355FC1">
      <w:pPr>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7. По результатам рассмотрения жалобы принимается одно из следующих решений:</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2) в удовлетворении жалобы отказывается.</w:t>
      </w:r>
      <w:bookmarkStart w:id="5" w:name="Par13"/>
      <w:bookmarkEnd w:id="5"/>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 Не позднее дня, следующего за днем принятия решения, указанного в </w:t>
      </w:r>
      <w:hyperlink w:anchor="Par9" w:history="1">
        <w:r w:rsidRPr="008A6E29">
          <w:rPr>
            <w:rFonts w:ascii="Times New Roman" w:hAnsi="Times New Roman" w:cs="Times New Roman"/>
          </w:rPr>
          <w:t xml:space="preserve">части </w:t>
        </w:r>
      </w:hyperlink>
      <w:r w:rsidRPr="008A6E29">
        <w:rPr>
          <w:rFonts w:ascii="Times New Roman" w:hAnsi="Times New Roman" w:cs="Times New Roman"/>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8.1. В случае признания жалобы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w:t>
      </w:r>
      <w:r w:rsidRPr="008A6E29">
        <w:rPr>
          <w:rFonts w:ascii="Times New Roman" w:hAnsi="Times New Roman" w:cs="Times New Roman"/>
        </w:rPr>
        <w:lastRenderedPageBreak/>
        <w:t>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8.2. В случае признания жалобы не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5FC1" w:rsidRPr="008A6E29" w:rsidRDefault="00355FC1" w:rsidP="008A6E29">
      <w:pPr>
        <w:tabs>
          <w:tab w:val="left" w:pos="-426"/>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history="1">
        <w:r w:rsidRPr="008A6E29">
          <w:rPr>
            <w:rFonts w:ascii="Times New Roman" w:hAnsi="Times New Roman" w:cs="Times New Roman"/>
          </w:rPr>
          <w:t>частью 1</w:t>
        </w:r>
      </w:hyperlink>
      <w:r w:rsidRPr="008A6E29">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355FC1" w:rsidRPr="008A6E29" w:rsidRDefault="008A6E29" w:rsidP="008A6E29">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w:t>
      </w:r>
      <w:r w:rsidR="00355FC1" w:rsidRPr="008A6E29">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3" w:history="1">
        <w:r w:rsidR="00355FC1" w:rsidRPr="008A6E29">
          <w:rPr>
            <w:rFonts w:ascii="Times New Roman" w:hAnsi="Times New Roman" w:cs="Times New Roman"/>
          </w:rPr>
          <w:t>законом</w:t>
        </w:r>
      </w:hyperlink>
      <w:r w:rsidR="00355FC1" w:rsidRPr="008A6E29">
        <w:rPr>
          <w:rFonts w:ascii="Times New Roman" w:hAnsi="Times New Roman" w:cs="Times New Roman"/>
        </w:rPr>
        <w:t xml:space="preserve"> от 2 мая 2006 года N 59-ФЗ "О порядке рассмотрения обращений граждан Российской Федерации".</w:t>
      </w:r>
    </w:p>
    <w:p w:rsidR="00496F93" w:rsidRPr="008A6E29" w:rsidRDefault="00496F93" w:rsidP="001A14BE">
      <w:pPr>
        <w:pStyle w:val="17"/>
        <w:shd w:val="clear" w:color="auto" w:fill="auto"/>
        <w:spacing w:before="0" w:line="240" w:lineRule="auto"/>
        <w:ind w:left="-905" w:right="-234" w:firstLine="600"/>
        <w:rPr>
          <w:color w:val="auto"/>
          <w:sz w:val="24"/>
          <w:szCs w:val="24"/>
        </w:rPr>
      </w:pPr>
    </w:p>
    <w:sectPr w:rsidR="00496F93" w:rsidRPr="008A6E29"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48" w:rsidRDefault="00FB3348">
      <w:r>
        <w:separator/>
      </w:r>
    </w:p>
  </w:endnote>
  <w:endnote w:type="continuationSeparator" w:id="0">
    <w:p w:rsidR="00FB3348" w:rsidRDefault="00FB3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48" w:rsidRDefault="00FB3348"/>
  </w:footnote>
  <w:footnote w:type="continuationSeparator" w:id="0">
    <w:p w:rsidR="00FB3348" w:rsidRDefault="00FB33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6805876"/>
    <w:multiLevelType w:val="hybridMultilevel"/>
    <w:tmpl w:val="56F0BE62"/>
    <w:lvl w:ilvl="0" w:tplc="457E5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90"/>
  </w:num>
  <w:num w:numId="4">
    <w:abstractNumId w:val="61"/>
  </w:num>
  <w:num w:numId="5">
    <w:abstractNumId w:val="87"/>
  </w:num>
  <w:num w:numId="6">
    <w:abstractNumId w:val="23"/>
  </w:num>
  <w:num w:numId="7">
    <w:abstractNumId w:val="7"/>
  </w:num>
  <w:num w:numId="8">
    <w:abstractNumId w:val="39"/>
  </w:num>
  <w:num w:numId="9">
    <w:abstractNumId w:val="56"/>
  </w:num>
  <w:num w:numId="10">
    <w:abstractNumId w:val="78"/>
  </w:num>
  <w:num w:numId="11">
    <w:abstractNumId w:val="85"/>
  </w:num>
  <w:num w:numId="12">
    <w:abstractNumId w:val="49"/>
  </w:num>
  <w:num w:numId="13">
    <w:abstractNumId w:val="81"/>
  </w:num>
  <w:num w:numId="14">
    <w:abstractNumId w:val="101"/>
  </w:num>
  <w:num w:numId="15">
    <w:abstractNumId w:val="31"/>
  </w:num>
  <w:num w:numId="16">
    <w:abstractNumId w:val="70"/>
  </w:num>
  <w:num w:numId="17">
    <w:abstractNumId w:val="91"/>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4"/>
  </w:num>
  <w:num w:numId="25">
    <w:abstractNumId w:val="6"/>
  </w:num>
  <w:num w:numId="26">
    <w:abstractNumId w:val="103"/>
  </w:num>
  <w:num w:numId="27">
    <w:abstractNumId w:val="51"/>
  </w:num>
  <w:num w:numId="28">
    <w:abstractNumId w:val="29"/>
  </w:num>
  <w:num w:numId="29">
    <w:abstractNumId w:val="67"/>
  </w:num>
  <w:num w:numId="30">
    <w:abstractNumId w:val="0"/>
  </w:num>
  <w:num w:numId="31">
    <w:abstractNumId w:val="72"/>
  </w:num>
  <w:num w:numId="32">
    <w:abstractNumId w:val="44"/>
  </w:num>
  <w:num w:numId="33">
    <w:abstractNumId w:val="5"/>
  </w:num>
  <w:num w:numId="34">
    <w:abstractNumId w:val="4"/>
  </w:num>
  <w:num w:numId="35">
    <w:abstractNumId w:val="25"/>
  </w:num>
  <w:num w:numId="36">
    <w:abstractNumId w:val="18"/>
  </w:num>
  <w:num w:numId="37">
    <w:abstractNumId w:val="89"/>
  </w:num>
  <w:num w:numId="38">
    <w:abstractNumId w:val="98"/>
  </w:num>
  <w:num w:numId="39">
    <w:abstractNumId w:val="105"/>
  </w:num>
  <w:num w:numId="40">
    <w:abstractNumId w:val="102"/>
  </w:num>
  <w:num w:numId="41">
    <w:abstractNumId w:val="62"/>
  </w:num>
  <w:num w:numId="42">
    <w:abstractNumId w:val="8"/>
  </w:num>
  <w:num w:numId="43">
    <w:abstractNumId w:val="53"/>
  </w:num>
  <w:num w:numId="44">
    <w:abstractNumId w:val="83"/>
  </w:num>
  <w:num w:numId="45">
    <w:abstractNumId w:val="95"/>
  </w:num>
  <w:num w:numId="46">
    <w:abstractNumId w:val="9"/>
  </w:num>
  <w:num w:numId="47">
    <w:abstractNumId w:val="45"/>
  </w:num>
  <w:num w:numId="48">
    <w:abstractNumId w:val="73"/>
  </w:num>
  <w:num w:numId="49">
    <w:abstractNumId w:val="60"/>
  </w:num>
  <w:num w:numId="50">
    <w:abstractNumId w:val="84"/>
  </w:num>
  <w:num w:numId="51">
    <w:abstractNumId w:val="46"/>
  </w:num>
  <w:num w:numId="52">
    <w:abstractNumId w:val="75"/>
  </w:num>
  <w:num w:numId="53">
    <w:abstractNumId w:val="21"/>
  </w:num>
  <w:num w:numId="54">
    <w:abstractNumId w:val="92"/>
  </w:num>
  <w:num w:numId="55">
    <w:abstractNumId w:val="59"/>
  </w:num>
  <w:num w:numId="56">
    <w:abstractNumId w:val="42"/>
  </w:num>
  <w:num w:numId="57">
    <w:abstractNumId w:val="80"/>
  </w:num>
  <w:num w:numId="58">
    <w:abstractNumId w:val="17"/>
  </w:num>
  <w:num w:numId="59">
    <w:abstractNumId w:val="36"/>
  </w:num>
  <w:num w:numId="60">
    <w:abstractNumId w:val="35"/>
  </w:num>
  <w:num w:numId="61">
    <w:abstractNumId w:val="26"/>
  </w:num>
  <w:num w:numId="62">
    <w:abstractNumId w:val="55"/>
  </w:num>
  <w:num w:numId="63">
    <w:abstractNumId w:val="82"/>
  </w:num>
  <w:num w:numId="64">
    <w:abstractNumId w:val="34"/>
  </w:num>
  <w:num w:numId="65">
    <w:abstractNumId w:val="79"/>
  </w:num>
  <w:num w:numId="66">
    <w:abstractNumId w:val="40"/>
  </w:num>
  <w:num w:numId="67">
    <w:abstractNumId w:val="58"/>
  </w:num>
  <w:num w:numId="68">
    <w:abstractNumId w:val="93"/>
  </w:num>
  <w:num w:numId="69">
    <w:abstractNumId w:val="64"/>
  </w:num>
  <w:num w:numId="70">
    <w:abstractNumId w:val="28"/>
  </w:num>
  <w:num w:numId="71">
    <w:abstractNumId w:val="43"/>
  </w:num>
  <w:num w:numId="72">
    <w:abstractNumId w:val="97"/>
  </w:num>
  <w:num w:numId="73">
    <w:abstractNumId w:val="71"/>
  </w:num>
  <w:num w:numId="74">
    <w:abstractNumId w:val="48"/>
  </w:num>
  <w:num w:numId="75">
    <w:abstractNumId w:val="24"/>
  </w:num>
  <w:num w:numId="76">
    <w:abstractNumId w:val="19"/>
  </w:num>
  <w:num w:numId="77">
    <w:abstractNumId w:val="66"/>
  </w:num>
  <w:num w:numId="78">
    <w:abstractNumId w:val="10"/>
  </w:num>
  <w:num w:numId="79">
    <w:abstractNumId w:val="77"/>
  </w:num>
  <w:num w:numId="80">
    <w:abstractNumId w:val="86"/>
  </w:num>
  <w:num w:numId="81">
    <w:abstractNumId w:val="33"/>
  </w:num>
  <w:num w:numId="82">
    <w:abstractNumId w:val="68"/>
  </w:num>
  <w:num w:numId="83">
    <w:abstractNumId w:val="57"/>
  </w:num>
  <w:num w:numId="84">
    <w:abstractNumId w:val="50"/>
  </w:num>
  <w:num w:numId="85">
    <w:abstractNumId w:val="16"/>
  </w:num>
  <w:num w:numId="86">
    <w:abstractNumId w:val="22"/>
  </w:num>
  <w:num w:numId="87">
    <w:abstractNumId w:val="2"/>
  </w:num>
  <w:num w:numId="88">
    <w:abstractNumId w:val="69"/>
  </w:num>
  <w:num w:numId="89">
    <w:abstractNumId w:val="74"/>
  </w:num>
  <w:num w:numId="90">
    <w:abstractNumId w:val="27"/>
  </w:num>
  <w:num w:numId="91">
    <w:abstractNumId w:val="41"/>
  </w:num>
  <w:num w:numId="92">
    <w:abstractNumId w:val="54"/>
  </w:num>
  <w:num w:numId="93">
    <w:abstractNumId w:val="76"/>
  </w:num>
  <w:num w:numId="94">
    <w:abstractNumId w:val="99"/>
  </w:num>
  <w:num w:numId="95">
    <w:abstractNumId w:val="32"/>
  </w:num>
  <w:num w:numId="96">
    <w:abstractNumId w:val="104"/>
  </w:num>
  <w:num w:numId="97">
    <w:abstractNumId w:val="14"/>
  </w:num>
  <w:num w:numId="98">
    <w:abstractNumId w:val="37"/>
  </w:num>
  <w:num w:numId="99">
    <w:abstractNumId w:val="96"/>
  </w:num>
  <w:num w:numId="100">
    <w:abstractNumId w:val="100"/>
  </w:num>
  <w:num w:numId="101">
    <w:abstractNumId w:val="1"/>
  </w:num>
  <w:num w:numId="102">
    <w:abstractNumId w:val="30"/>
  </w:num>
  <w:num w:numId="103">
    <w:abstractNumId w:val="15"/>
  </w:num>
  <w:num w:numId="104">
    <w:abstractNumId w:val="88"/>
  </w:num>
  <w:num w:numId="105">
    <w:abstractNumId w:val="13"/>
  </w:num>
  <w:num w:numId="106">
    <w:abstractNumId w:val="6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68A5"/>
    <w:rsid w:val="00001697"/>
    <w:rsid w:val="00041DB2"/>
    <w:rsid w:val="00061B5B"/>
    <w:rsid w:val="00096BF9"/>
    <w:rsid w:val="000A31DE"/>
    <w:rsid w:val="000A6D1A"/>
    <w:rsid w:val="000B1EB9"/>
    <w:rsid w:val="000B729B"/>
    <w:rsid w:val="001118F8"/>
    <w:rsid w:val="001644BB"/>
    <w:rsid w:val="00164CBC"/>
    <w:rsid w:val="00195EFD"/>
    <w:rsid w:val="001A14BE"/>
    <w:rsid w:val="001A1DBF"/>
    <w:rsid w:val="001A65CE"/>
    <w:rsid w:val="001B7D07"/>
    <w:rsid w:val="001C343C"/>
    <w:rsid w:val="001D2C8A"/>
    <w:rsid w:val="001E13C8"/>
    <w:rsid w:val="001F180B"/>
    <w:rsid w:val="00237A81"/>
    <w:rsid w:val="00252C54"/>
    <w:rsid w:val="00253DA1"/>
    <w:rsid w:val="002964C5"/>
    <w:rsid w:val="002A4753"/>
    <w:rsid w:val="002D4C08"/>
    <w:rsid w:val="002F3B30"/>
    <w:rsid w:val="003059B0"/>
    <w:rsid w:val="00322F30"/>
    <w:rsid w:val="0033483B"/>
    <w:rsid w:val="00334CD5"/>
    <w:rsid w:val="00354A03"/>
    <w:rsid w:val="00355FC1"/>
    <w:rsid w:val="003628D9"/>
    <w:rsid w:val="00367045"/>
    <w:rsid w:val="00370E57"/>
    <w:rsid w:val="003777D7"/>
    <w:rsid w:val="00386824"/>
    <w:rsid w:val="003B10AD"/>
    <w:rsid w:val="003B4011"/>
    <w:rsid w:val="003C2ACC"/>
    <w:rsid w:val="00405307"/>
    <w:rsid w:val="00405E4E"/>
    <w:rsid w:val="00411F70"/>
    <w:rsid w:val="004123FA"/>
    <w:rsid w:val="0042730B"/>
    <w:rsid w:val="00482DE9"/>
    <w:rsid w:val="00496F93"/>
    <w:rsid w:val="004E6FC5"/>
    <w:rsid w:val="004F63D9"/>
    <w:rsid w:val="00522568"/>
    <w:rsid w:val="005239FE"/>
    <w:rsid w:val="00535A6A"/>
    <w:rsid w:val="00536CEE"/>
    <w:rsid w:val="0054231A"/>
    <w:rsid w:val="005472F3"/>
    <w:rsid w:val="00573779"/>
    <w:rsid w:val="00582C94"/>
    <w:rsid w:val="00595365"/>
    <w:rsid w:val="005D6952"/>
    <w:rsid w:val="00631EBC"/>
    <w:rsid w:val="006848A7"/>
    <w:rsid w:val="00696F8F"/>
    <w:rsid w:val="006C1FD5"/>
    <w:rsid w:val="006C25FB"/>
    <w:rsid w:val="00710738"/>
    <w:rsid w:val="007176AB"/>
    <w:rsid w:val="007705BB"/>
    <w:rsid w:val="007969DB"/>
    <w:rsid w:val="00866ACE"/>
    <w:rsid w:val="0087554B"/>
    <w:rsid w:val="00882DD7"/>
    <w:rsid w:val="008A6E29"/>
    <w:rsid w:val="008C40D1"/>
    <w:rsid w:val="00911A47"/>
    <w:rsid w:val="00914B4F"/>
    <w:rsid w:val="00924915"/>
    <w:rsid w:val="00926027"/>
    <w:rsid w:val="00954541"/>
    <w:rsid w:val="00965A5E"/>
    <w:rsid w:val="00983845"/>
    <w:rsid w:val="00987393"/>
    <w:rsid w:val="009C0D4E"/>
    <w:rsid w:val="009C42F8"/>
    <w:rsid w:val="009D4313"/>
    <w:rsid w:val="009F2DC2"/>
    <w:rsid w:val="00A05078"/>
    <w:rsid w:val="00A25E24"/>
    <w:rsid w:val="00A332F7"/>
    <w:rsid w:val="00A37269"/>
    <w:rsid w:val="00A43D85"/>
    <w:rsid w:val="00A44191"/>
    <w:rsid w:val="00A707DD"/>
    <w:rsid w:val="00A749CC"/>
    <w:rsid w:val="00A768A5"/>
    <w:rsid w:val="00AA5E36"/>
    <w:rsid w:val="00AD3378"/>
    <w:rsid w:val="00AE0FAF"/>
    <w:rsid w:val="00AF0B22"/>
    <w:rsid w:val="00BA1476"/>
    <w:rsid w:val="00BA2ED0"/>
    <w:rsid w:val="00BA7ADA"/>
    <w:rsid w:val="00BC4511"/>
    <w:rsid w:val="00BE2CCE"/>
    <w:rsid w:val="00C24D72"/>
    <w:rsid w:val="00C75EB1"/>
    <w:rsid w:val="00C77F4C"/>
    <w:rsid w:val="00C84C03"/>
    <w:rsid w:val="00CA5468"/>
    <w:rsid w:val="00CD027E"/>
    <w:rsid w:val="00CE7D8D"/>
    <w:rsid w:val="00D208DD"/>
    <w:rsid w:val="00D43821"/>
    <w:rsid w:val="00D618F7"/>
    <w:rsid w:val="00D61C98"/>
    <w:rsid w:val="00D917FD"/>
    <w:rsid w:val="00D91A9E"/>
    <w:rsid w:val="00DA1A40"/>
    <w:rsid w:val="00DA4917"/>
    <w:rsid w:val="00DB6878"/>
    <w:rsid w:val="00DB7379"/>
    <w:rsid w:val="00E10B13"/>
    <w:rsid w:val="00E2464A"/>
    <w:rsid w:val="00E502B8"/>
    <w:rsid w:val="00E92850"/>
    <w:rsid w:val="00EA15D5"/>
    <w:rsid w:val="00EA3758"/>
    <w:rsid w:val="00EB24EA"/>
    <w:rsid w:val="00F521A8"/>
    <w:rsid w:val="00F556A9"/>
    <w:rsid w:val="00FB13B4"/>
    <w:rsid w:val="00FB3348"/>
    <w:rsid w:val="00FB5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 w:type="paragraph" w:styleId="aa">
    <w:name w:val="List Paragraph"/>
    <w:basedOn w:val="a"/>
    <w:uiPriority w:val="34"/>
    <w:qFormat/>
    <w:rsid w:val="00573779"/>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13" Type="http://schemas.openxmlformats.org/officeDocument/2006/relationships/hyperlink" Target="consultantplus://offline/ref=04B58956FEE33F54AC796E38E59ED83282EF7B074CEE89380BDFC4F63F2F815CD128E7A50A91F138348ECE295EABB9FC262A72A0A2D607DEV0Q1H" TargetMode="External"/><Relationship Id="rId18" Type="http://schemas.openxmlformats.org/officeDocument/2006/relationships/hyperlink" Target="consultantplus://offline/ref=1BB262E070E1F5BDECD15A63D9884E902B06EBA100E66F8F47DCA2BA0E741E9B22A05DA9B1DFEA0FB341DE53D3BA4BCDEA84D3F6824202B6LDH8I" TargetMode="External"/><Relationship Id="rId26" Type="http://schemas.openxmlformats.org/officeDocument/2006/relationships/hyperlink" Target="consultantplus://offline/ref=FFA21AF3D3C177E7B6D8191D59CD29C70A77A5E17D6B8FB4EB8CC998CFFF5BBEE72F8A22947FFB9096F5C972B1E3193819C4ADAC010570DEBAZ1I" TargetMode="External"/><Relationship Id="rId3" Type="http://schemas.openxmlformats.org/officeDocument/2006/relationships/settings" Target="settings.xml"/><Relationship Id="rId21" Type="http://schemas.openxmlformats.org/officeDocument/2006/relationships/hyperlink" Target="consultantplus://offline/ref=1BB262E070E1F5BDECD15A63D9884E902B06EBA100E66F8F47DCA2BA0E741E9B22A05DA9B1DFEA0FB341DE53D3BA4BCDEA84D3F6824202B6LDH8I"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4B58956FEE33F54AC796E38E59ED83282EF7B074CEE89380BDFC4F63F2F815CD128E7A50A91F138328ECE295EABB9FC262A72A0A2D607DEV0Q1H" TargetMode="External"/><Relationship Id="rId17" Type="http://schemas.openxmlformats.org/officeDocument/2006/relationships/hyperlink" Target="consultantplus://offline/ref=04B58956FEE33F54AC796E38E59ED83282EF7B074CEE89380BDFC4F63F2F815CD128E7A50A91F138328ECE295EABB9FC262A72A0A2D607DEV0Q1H" TargetMode="External"/><Relationship Id="rId25" Type="http://schemas.openxmlformats.org/officeDocument/2006/relationships/hyperlink" Target="consultantplus://offline/ref=1BB262E070E1F5BDECD15A63D9884E902B07EDA70DE96F8F47DCA2BA0E741E9B22A05DAEB8DDE25EE00EDF0F97ED58CDEC84D1F29DL4H9I" TargetMode="External"/><Relationship Id="rId33" Type="http://schemas.openxmlformats.org/officeDocument/2006/relationships/hyperlink" Target="consultantplus://offline/ref=FFA21AF3D3C177E7B6D8191D59CD29C70A76A2EF7A638FB4EB8CC998CFFF5BBEE72F8A22947FF89494F5C972B1E3193819C4ADAC010570DEBAZ1I" TargetMode="External"/><Relationship Id="rId2" Type="http://schemas.openxmlformats.org/officeDocument/2006/relationships/styles" Target="styles.xml"/><Relationship Id="rId16" Type="http://schemas.openxmlformats.org/officeDocument/2006/relationships/hyperlink" Target="consultantplus://offline/ref=04B58956FEE33F54AC796E38E59ED83282EF7B074CEE89380BDFC4F63F2F815CD128E7A60391F96967C1CF751AFCAAFC202A70A4BDVDQDH" TargetMode="External"/><Relationship Id="rId20" Type="http://schemas.openxmlformats.org/officeDocument/2006/relationships/hyperlink" Target="consultantplus://offline/ref=1BB262E070E1F5BDECD15A63D9884E902B06EBA100E66F8F47DCA2BA0E741E9B22A05DA9B1DFEA0FB341DE53D3BA4BCDEA84D3F6824202B6LDH8I" TargetMode="External"/><Relationship Id="rId29" Type="http://schemas.openxmlformats.org/officeDocument/2006/relationships/hyperlink" Target="consultantplus://offline/ref=FFA21AF3D3C177E7B6D8191D59CD29C70A77A5E17D6B8FB4EB8CC998CFFF5BBEE72F8A22947FFB9096F5C972B1E3193819C4ADAC010570DEBAZ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F7B074CEE89380BDFC4F63F2F815CD128E7A50A91F138328ECE295EABB9FC262A72A0A2D607DEV0Q1H" TargetMode="External"/><Relationship Id="rId24" Type="http://schemas.openxmlformats.org/officeDocument/2006/relationships/hyperlink" Target="consultantplus://offline/ref=1BB262E070E1F5BDECD15A63D9884E902B06E9A704EF6F8F47DCA2BA0E741E9B22A05DA9B1DEE10BB741DE53D3BA4BCDEA84D3F6824202B6LDH8I" TargetMode="External"/><Relationship Id="rId32" Type="http://schemas.openxmlformats.org/officeDocument/2006/relationships/hyperlink" Target="consultantplus://offline/ref=FFA21AF3D3C177E7B6D8191D59CD29C70A77A5E17D6B8FB4EB8CC998CFFF5BBEE72F8A229477F3C1C5BAC82EF5B40A381FC4AFA81EB0ZEI" TargetMode="Externa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6EBA100E66F8F47DCA2BA0E741E9B22A05DA1B9D4BD5BF51F870295F146C9F698D3F3L9H5I" TargetMode="External"/><Relationship Id="rId28" Type="http://schemas.openxmlformats.org/officeDocument/2006/relationships/hyperlink" Target="consultantplus://offline/ref=FFA21AF3D3C177E7B6D8191D59CD29C70A77A5E17D6B8FB4EB8CC998CFFF5BBEE72F8A22947FFB9096F5C972B1E3193819C4ADAC010570DEBAZ1I"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1BB262E070E1F5BDECD15A63D9884E902B06EBA100E66F8F47DCA2BA0E741E9B22A05DA9B1DFEA0FB341DE53D3BA4BCDEA84D3F6824202B6LDH8I" TargetMode="External"/><Relationship Id="rId31"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consultantplus://offline/ref=04B58956FEE33F54AC796E38E59ED83282EF7B074CEE89380BDFC4F63F2F815CD128E7A50A91F138328ECE295EABB9FC262A72A0A2D607DEV0Q1H" TargetMode="External"/><Relationship Id="rId22" Type="http://schemas.openxmlformats.org/officeDocument/2006/relationships/hyperlink" Target="consultantplus://offline/ref=1BB262E070E1F5BDECD15A63D9884E902B06E8A404E86F8F47DCA2BA0E741E9B22A05DA9B3D4BD5BF51F870295F146C9F698D3F3L9H5I" TargetMode="External"/><Relationship Id="rId27" Type="http://schemas.openxmlformats.org/officeDocument/2006/relationships/hyperlink" Target="consultantplus://offline/ref=FFA21AF3D3C177E7B6D8191D59CD29C70A77A5E17D6B8FB4EB8CC998CFFF5BBEE72F8A22947FFB9096F5C972B1E3193819C4ADAC010570DEBAZ1I" TargetMode="External"/><Relationship Id="rId30" Type="http://schemas.openxmlformats.org/officeDocument/2006/relationships/hyperlink" Target="consultantplus://offline/ref=FFA21AF3D3C177E7B6D8191D59CD29C70A77A5E17D6B8FB4EB8CC998CFFF5BBEE72F8A22947FFB9096F5C972B1E3193819C4ADAC010570DEBAZ1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7216</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2</cp:revision>
  <cp:lastPrinted>2015-01-26T08:31:00Z</cp:lastPrinted>
  <dcterms:created xsi:type="dcterms:W3CDTF">2019-09-25T12:09:00Z</dcterms:created>
  <dcterms:modified xsi:type="dcterms:W3CDTF">2019-09-25T12:09:00Z</dcterms:modified>
</cp:coreProperties>
</file>