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Pr="006D445F" w:rsidRDefault="00216724" w:rsidP="006D445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D445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6D445F" w:rsidRDefault="007D7043" w:rsidP="006D445F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DD04AE" w:rsidRPr="006D445F" w:rsidRDefault="007D7043" w:rsidP="006D445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6D445F">
        <w:rPr>
          <w:rFonts w:ascii="Segoe UI" w:hAnsi="Segoe UI" w:cs="Segoe UI"/>
          <w:sz w:val="32"/>
          <w:szCs w:val="32"/>
        </w:rPr>
        <w:t xml:space="preserve">ПРЕСС </w:t>
      </w:r>
      <w:r w:rsidR="0034286C" w:rsidRPr="006D445F">
        <w:rPr>
          <w:rFonts w:ascii="Segoe UI" w:hAnsi="Segoe UI" w:cs="Segoe UI"/>
          <w:sz w:val="32"/>
          <w:szCs w:val="32"/>
        </w:rPr>
        <w:t>–</w:t>
      </w:r>
      <w:r w:rsidRPr="006D445F">
        <w:rPr>
          <w:rFonts w:ascii="Segoe UI" w:hAnsi="Segoe UI" w:cs="Segoe UI"/>
          <w:sz w:val="32"/>
          <w:szCs w:val="32"/>
        </w:rPr>
        <w:t xml:space="preserve"> РЕЛИЗ</w:t>
      </w:r>
    </w:p>
    <w:p w:rsid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F4A44" w:rsidRP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1F4A44">
        <w:rPr>
          <w:rFonts w:ascii="Segoe UI" w:eastAsia="Times New Roman" w:hAnsi="Segoe UI" w:cs="Segoe UI"/>
          <w:bCs/>
          <w:sz w:val="32"/>
          <w:szCs w:val="32"/>
          <w:lang w:eastAsia="ru-RU"/>
        </w:rPr>
        <w:t>Россияне могут узаконить земли, используемые более 15 лет</w:t>
      </w:r>
    </w:p>
    <w:p w:rsidR="001F4A44" w:rsidRP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16 сентября вступают в силу </w:t>
      </w:r>
      <w:hyperlink r:id="rId9" w:history="1">
        <w:r w:rsidRPr="005F4347">
          <w:rPr>
            <w:rStyle w:val="a6"/>
            <w:rFonts w:ascii="Segoe UI" w:eastAsia="Times New Roman" w:hAnsi="Segoe UI" w:cs="Segoe UI"/>
            <w:b/>
            <w:bCs/>
            <w:sz w:val="24"/>
            <w:szCs w:val="24"/>
            <w:lang w:eastAsia="ru-RU"/>
          </w:rPr>
          <w:t>изменения в законы</w:t>
        </w:r>
      </w:hyperlink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«О кадастровой деятельности» и «О государственной регистрации недвижимости». Поправки упростят процедуру проведения комплексных кадастровых работ, заказчиками которых выступают муниципальные власти. Федеральный закон (150-ФЗ от 17.06.2019)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Сбор и анализ данных в ходе комплексных кадастровых работ позволяют выявить и устранить случаи пересечения границ и, в определенных случаях, </w:t>
      </w:r>
      <w:proofErr w:type="spell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самозахвата</w:t>
      </w:r>
      <w:proofErr w:type="spell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Федеральной кадастровой палаты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  <w:bookmarkStart w:id="0" w:name="_GoBack"/>
      <w:bookmarkEnd w:id="0"/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работ</w:t>
      </w:r>
      <w:proofErr w:type="gram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фактически используемые 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proofErr w:type="gram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чем на 10% от площади, указанной в ЕГРН.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 граждан есть возможность официально оформить используемые участки, а соответственно, 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относиться</w:t>
      </w:r>
      <w:proofErr w:type="gram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как к возможности быстро увеличить площадь своих земельных 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lastRenderedPageBreak/>
        <w:t>участков.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», – говорит </w:t>
      </w:r>
      <w:proofErr w:type="spellStart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</w:t>
      </w:r>
      <w:proofErr w:type="spellEnd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Федеральной кадастровой палаты Марина Семенова.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 Такие работы проводятся за счет бюджета 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округах). 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Кадастровые работы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здания, а также для исправления реестровых ошибок. Комплексные кадастровые работы не проводятся в отношении линейных объектов.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Информация о проведении таких работ публикуется в открытых источниках, в том числе на сайтах органов </w:t>
      </w:r>
      <w:proofErr w:type="spell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госвласти</w:t>
      </w:r>
      <w:proofErr w:type="spell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или местного самоуправления, в течение 10 дней со дня заключения контракта на выполнение комплексных кадастровых работ. Кроме того, о начале проведения работ в конкретном кадастровом квартале, где расположен объект, правообладателя должен известить непосредственный исполнитель работ – кадастровый инженер – по электронной или обычной почте, при наличии этих сведений в реестре недвижимости.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Как отмечает </w:t>
      </w:r>
      <w:proofErr w:type="spellStart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</w:t>
      </w:r>
      <w:proofErr w:type="spellEnd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Кадастровой палаты Марина Семенова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, после внесения в ЕГРН сведений о земельных участках и местоположении зданий, сооружений, объектов незавершенного строительства, полученных в результате проведения комплексных кадастровых работ, у правообладателей таких объектов недвижимого имущества отпадает необходимость проводить кадастровые работы за свой счет. Комплексные кадастровые работы проводятся на бюджетные средства.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Помимо этого, 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 Согласно 150-ФЗ, заказчики ККР вправе использовать технические паспорта, оценочную и иную необходимую в работе документации. Эта мера позволяет исключить дополнительные затраты и сэкономить местный бюджет.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госвласти</w:t>
      </w:r>
      <w:proofErr w:type="spell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</w:t>
      </w:r>
      <w:proofErr w:type="gram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lastRenderedPageBreak/>
        <w:t>образом</w:t>
      </w:r>
      <w:proofErr w:type="gram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», – заключила </w:t>
      </w: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Марина Семенова.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p w:rsidR="00154339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Напомним, </w:t>
      </w:r>
      <w:hyperlink r:id="rId10" w:history="1">
        <w:r w:rsidRPr="005F4347">
          <w:rPr>
            <w:rStyle w:val="a6"/>
            <w:rFonts w:ascii="Segoe UI" w:eastAsia="Times New Roman" w:hAnsi="Segoe UI" w:cs="Segoe UI"/>
            <w:bCs/>
            <w:sz w:val="24"/>
            <w:szCs w:val="24"/>
            <w:lang w:eastAsia="ru-RU"/>
          </w:rPr>
          <w:t>Федеральный закон №150-ФЗ</w:t>
        </w:r>
      </w:hyperlink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 16 сентября, спустя 90 дней после дня его официального опубликования.</w:t>
      </w:r>
    </w:p>
    <w:sectPr w:rsidR="00154339" w:rsidRPr="005F434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84" w:rsidRDefault="006C2484" w:rsidP="008C316F">
      <w:pPr>
        <w:spacing w:after="0" w:line="240" w:lineRule="auto"/>
      </w:pPr>
      <w:r>
        <w:separator/>
      </w:r>
    </w:p>
  </w:endnote>
  <w:endnote w:type="continuationSeparator" w:id="0">
    <w:p w:rsidR="006C2484" w:rsidRDefault="006C2484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84" w:rsidRDefault="006C2484" w:rsidP="008C316F">
      <w:pPr>
        <w:spacing w:after="0" w:line="240" w:lineRule="auto"/>
      </w:pPr>
      <w:r>
        <w:separator/>
      </w:r>
    </w:p>
  </w:footnote>
  <w:footnote w:type="continuationSeparator" w:id="0">
    <w:p w:rsidR="006C2484" w:rsidRDefault="006C2484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4A44"/>
    <w:rsid w:val="001F7F60"/>
    <w:rsid w:val="00207DDF"/>
    <w:rsid w:val="00216369"/>
    <w:rsid w:val="00216724"/>
    <w:rsid w:val="00232D4B"/>
    <w:rsid w:val="00250F3C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E506E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D63D0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4FA9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4347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773B9"/>
    <w:rsid w:val="006908D9"/>
    <w:rsid w:val="00696352"/>
    <w:rsid w:val="006973C7"/>
    <w:rsid w:val="0069777C"/>
    <w:rsid w:val="006B3726"/>
    <w:rsid w:val="006C2484"/>
    <w:rsid w:val="006C3AAD"/>
    <w:rsid w:val="006D445F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CF4BB3"/>
    <w:rsid w:val="00D04895"/>
    <w:rsid w:val="00D11DC7"/>
    <w:rsid w:val="00D1788D"/>
    <w:rsid w:val="00D22BA6"/>
    <w:rsid w:val="00D32180"/>
    <w:rsid w:val="00D37503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07087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894/ad890e68b83c920baeae9bb9fdc9b94feb1af0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26F3-3F86-4F27-BB78-DEED607E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2019-09-15T11:39:00Z</dcterms:created>
  <dcterms:modified xsi:type="dcterms:W3CDTF">2019-09-15T11:39:00Z</dcterms:modified>
</cp:coreProperties>
</file>