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3"/>
        <w:spacing w:after="0" w:before="0"/>
        <w:ind w:firstLine="709" w:left="0"/>
        <w:jc w:val="center"/>
        <w:rPr>
          <w:b w:val="1"/>
          <w:sz w:val="28"/>
        </w:rPr>
      </w:pPr>
      <w:r>
        <w:rPr>
          <w:b w:val="1"/>
          <w:sz w:val="28"/>
        </w:rPr>
        <w:t>«Предусмотрена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14:paraId="03000000">
      <w:pPr>
        <w:pStyle w:val="Style_3"/>
        <w:spacing w:after="0" w:before="0"/>
        <w:ind w:firstLine="709" w:left="0"/>
        <w:jc w:val="center"/>
        <w:rPr>
          <w:b w:val="1"/>
          <w:sz w:val="28"/>
        </w:rPr>
      </w:pPr>
    </w:p>
    <w:p w14:paraId="04000000">
      <w:pPr>
        <w:pStyle w:val="Style_3"/>
        <w:spacing w:after="0" w:before="0"/>
        <w:ind w:firstLine="709" w:left="0"/>
        <w:jc w:val="both"/>
        <w:rPr>
          <w:rFonts w:ascii="Roboto" w:hAnsi="Roboto"/>
          <w:sz w:val="28"/>
        </w:rPr>
      </w:pPr>
      <w:r>
        <w:rPr>
          <w:sz w:val="28"/>
        </w:rPr>
        <w:t>Статьей 260 Уголовного кодекса Российской Федерации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14:paraId="05000000">
      <w:pPr>
        <w:pStyle w:val="Style_3"/>
        <w:spacing w:after="0" w:before="0"/>
        <w:ind w:firstLine="709" w:left="0"/>
        <w:jc w:val="both"/>
        <w:rPr>
          <w:rFonts w:ascii="Roboto" w:hAnsi="Roboto"/>
          <w:sz w:val="28"/>
        </w:rPr>
      </w:pPr>
      <w:r>
        <w:rPr>
          <w:sz w:val="28"/>
        </w:rPr>
        <w:t>Предметом преступлений, предусмотренных статьей 260 УК РФ, являются как лесные насаждения, так и деревья, кустарники и лианы, произрастающие вне лесов (например, насаждения в парках, аллеях, отдельно высаженные в черте города деревья).</w:t>
      </w:r>
    </w:p>
    <w:p w14:paraId="06000000">
      <w:pPr>
        <w:pStyle w:val="Style_3"/>
        <w:spacing w:after="0" w:before="0"/>
        <w:ind w:firstLine="709" w:left="0"/>
        <w:jc w:val="both"/>
        <w:rPr>
          <w:rFonts w:ascii="Roboto" w:hAnsi="Roboto"/>
          <w:sz w:val="28"/>
        </w:rPr>
      </w:pPr>
      <w:r>
        <w:rPr>
          <w:sz w:val="28"/>
        </w:rPr>
        <w:t>Не относятся к предмету указанных преступлений, в частности, деревья, кустарники и лианы, произрастающие на землях сельскохозяйственного назначения, за исключением мелиоративных защитных лесных насаждений.</w:t>
      </w:r>
    </w:p>
    <w:p w14:paraId="07000000">
      <w:pPr>
        <w:pStyle w:val="Style_3"/>
        <w:spacing w:after="0" w:before="0"/>
        <w:ind w:firstLine="709" w:left="0"/>
        <w:jc w:val="both"/>
        <w:rPr>
          <w:rFonts w:ascii="Roboto" w:hAnsi="Roboto"/>
          <w:sz w:val="28"/>
        </w:rPr>
      </w:pPr>
      <w:r>
        <w:rPr>
          <w:sz w:val="28"/>
        </w:rPr>
        <w:t>Под </w:t>
      </w:r>
      <w:r>
        <w:rPr>
          <w:rStyle w:val="Style_4_ch"/>
          <w:sz w:val="28"/>
        </w:rPr>
        <w:t>рубкой </w:t>
      </w:r>
      <w:r>
        <w:rPr>
          <w:sz w:val="28"/>
        </w:rPr>
        <w:t>лесных насаждений и (или) не отнесенных к лесным насаждениям деревьев, кустарников и лиан следует понимать их валку (в том числе спиливание, срубание, срезание, то есть отделение различными способами ствола дерева, стебля кустарника и лианы от корня).</w:t>
      </w:r>
    </w:p>
    <w:p w14:paraId="08000000">
      <w:pPr>
        <w:pStyle w:val="Style_3"/>
        <w:spacing w:after="0" w:before="0"/>
        <w:ind w:firstLine="709" w:left="0"/>
        <w:jc w:val="both"/>
        <w:rPr>
          <w:rFonts w:ascii="Roboto" w:hAnsi="Roboto"/>
          <w:sz w:val="28"/>
        </w:rPr>
      </w:pPr>
      <w:r>
        <w:rPr>
          <w:sz w:val="28"/>
        </w:rPr>
        <w:t>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w:t>
      </w:r>
    </w:p>
    <w:p w14:paraId="09000000">
      <w:pPr>
        <w:pStyle w:val="Style_3"/>
        <w:spacing w:after="0" w:before="0"/>
        <w:ind w:firstLine="709" w:left="0"/>
        <w:jc w:val="both"/>
        <w:rPr>
          <w:rFonts w:ascii="Roboto" w:hAnsi="Roboto"/>
          <w:sz w:val="28"/>
        </w:rPr>
      </w:pPr>
      <w:r>
        <w:rPr>
          <w:sz w:val="28"/>
        </w:rPr>
        <w:t>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 при отсутствии иных необходимых документов.</w:t>
      </w:r>
    </w:p>
    <w:p w14:paraId="0A000000">
      <w:pPr>
        <w:pStyle w:val="Style_3"/>
        <w:spacing w:after="0" w:before="0"/>
        <w:ind w:firstLine="709" w:left="0"/>
        <w:jc w:val="both"/>
        <w:rPr>
          <w:rFonts w:ascii="Roboto" w:hAnsi="Roboto"/>
          <w:sz w:val="28"/>
        </w:rPr>
      </w:pPr>
      <w:r>
        <w:rPr>
          <w:sz w:val="28"/>
        </w:rPr>
        <w:t>К </w:t>
      </w:r>
      <w:r>
        <w:rPr>
          <w:rStyle w:val="Style_4_ch"/>
          <w:sz w:val="28"/>
        </w:rPr>
        <w:t>повреждениям до степени прекращения роста</w:t>
      </w:r>
      <w:r>
        <w:rPr>
          <w:sz w:val="28"/>
        </w:rPr>
        <w:t xml:space="preserve"> лесных насаждений или не относящихся к лесным насаждениям деревьев, кустарников и лиан относятся такие повреждения, которые необратимо нарушают способность насаждений к продолжению роста (например, слом ствола дерева, </w:t>
      </w:r>
      <w:r>
        <w:rPr>
          <w:sz w:val="28"/>
        </w:rPr>
        <w:t>ошмыг</w:t>
      </w:r>
      <w:r>
        <w:rPr>
          <w:sz w:val="28"/>
        </w:rPr>
        <w:t xml:space="preserve"> кроны, обдир </w:t>
      </w:r>
      <w:r>
        <w:rPr>
          <w:sz w:val="28"/>
        </w:rPr>
        <w:t>коры</w:t>
      </w:r>
      <w:r>
        <w:rPr>
          <w:sz w:val="28"/>
        </w:rPr>
        <w:t>).</w:t>
      </w:r>
    </w:p>
    <w:p w14:paraId="0B000000">
      <w:pPr>
        <w:pStyle w:val="Style_3"/>
        <w:spacing w:after="0" w:before="0"/>
        <w:ind w:firstLine="709" w:left="0"/>
        <w:jc w:val="both"/>
        <w:rPr>
          <w:rFonts w:ascii="Roboto" w:hAnsi="Roboto"/>
          <w:sz w:val="28"/>
        </w:rPr>
      </w:pPr>
      <w:r>
        <w:rPr>
          <w:rStyle w:val="Style_4_ch"/>
          <w:sz w:val="28"/>
        </w:rPr>
        <w:t>Основным критерием разграничения</w:t>
      </w:r>
      <w:r>
        <w:rPr>
          <w:sz w:val="28"/>
        </w:rPr>
        <w:t> уголовно наказуемой незаконной рубки лесных насаждений (часть 1 статья 260 УК РФ) и незаконной рубки лесных насаждений, административная ответственность за которую предусмотрена </w:t>
      </w:r>
      <w:r>
        <w:rPr>
          <w:rStyle w:val="Style_4_ch"/>
          <w:sz w:val="28"/>
        </w:rPr>
        <w:t>частями 1 и 2 статьи 8.28 КоАП РФ</w:t>
      </w:r>
      <w:r>
        <w:rPr>
          <w:sz w:val="28"/>
        </w:rPr>
        <w:t>, является </w:t>
      </w:r>
      <w:r>
        <w:rPr>
          <w:rStyle w:val="Style_4_ch"/>
          <w:sz w:val="28"/>
        </w:rPr>
        <w:t>значительный размер ущерба</w:t>
      </w:r>
      <w:r>
        <w:rPr>
          <w:sz w:val="28"/>
        </w:rPr>
        <w:t>, причиненного посягательством, который должен </w:t>
      </w:r>
      <w:r>
        <w:rPr>
          <w:rStyle w:val="Style_4_ch"/>
          <w:sz w:val="28"/>
        </w:rPr>
        <w:t>превышать пять тысяч рублей.</w:t>
      </w:r>
    </w:p>
    <w:p w14:paraId="0C000000">
      <w:pPr>
        <w:pStyle w:val="Style_3"/>
        <w:spacing w:after="0" w:before="0"/>
        <w:ind w:firstLine="709" w:left="0"/>
        <w:jc w:val="both"/>
        <w:rPr>
          <w:rFonts w:ascii="Roboto" w:hAnsi="Roboto"/>
          <w:sz w:val="28"/>
        </w:rPr>
      </w:pPr>
      <w:r>
        <w:rPr>
          <w:sz w:val="28"/>
        </w:rPr>
        <w:t>Данная позиция отражена в Постановлении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w:t>
      </w:r>
    </w:p>
    <w:p w14:paraId="0D000000">
      <w:pPr>
        <w:pStyle w:val="Style_3"/>
        <w:spacing w:after="0" w:before="0"/>
        <w:ind w:firstLine="709" w:left="0"/>
        <w:jc w:val="both"/>
        <w:rPr>
          <w:rStyle w:val="Style_4_ch"/>
          <w:sz w:val="28"/>
        </w:rPr>
      </w:pPr>
      <w:r>
        <w:rPr>
          <w:sz w:val="28"/>
        </w:rPr>
        <w:t>Статьей 260 УК РФ предусмотрены следующие виды уголовной ответственности за совершение данного преступления - </w:t>
      </w:r>
      <w:r>
        <w:rPr>
          <w:rStyle w:val="Style_4_ch"/>
          <w:sz w:val="28"/>
        </w:rPr>
        <w:t>штраф в размере до 3 миллионов рублей и лишение свободы на срок до 7 лет.</w:t>
      </w:r>
    </w:p>
    <w:p w14:paraId="0E000000">
      <w:pPr>
        <w:pStyle w:val="Style_3"/>
        <w:spacing w:after="0" w:before="0"/>
        <w:ind w:firstLine="709" w:left="0"/>
        <w:jc w:val="both"/>
        <w:rPr>
          <w:rFonts w:ascii="Roboto" w:hAnsi="Roboto"/>
          <w:sz w:val="28"/>
        </w:rPr>
      </w:pPr>
    </w:p>
    <w:p w14:paraId="0F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10000000">
      <w:pPr>
        <w:pStyle w:val="Style_3"/>
        <w:spacing w:after="0" w:before="0"/>
        <w:ind/>
        <w:jc w:val="both"/>
        <w:rPr>
          <w:rFonts w:ascii="Roboto" w:hAnsi="Roboto"/>
          <w:sz w:val="28"/>
        </w:rPr>
      </w:pPr>
    </w:p>
    <w:p w14:paraId="11000000">
      <w:pPr>
        <w:pStyle w:val="Style_3"/>
        <w:spacing w:after="0" w:before="0"/>
        <w:ind/>
        <w:jc w:val="both"/>
        <w:rPr>
          <w:rFonts w:ascii="Roboto" w:hAnsi="Roboto"/>
          <w:sz w:val="28"/>
        </w:rPr>
      </w:pPr>
    </w:p>
    <w:p w14:paraId="12000000">
      <w:pPr>
        <w:pStyle w:val="Style_3"/>
        <w:spacing w:after="0" w:before="0"/>
        <w:ind w:firstLine="709" w:left="0"/>
        <w:jc w:val="center"/>
        <w:rPr>
          <w:b w:val="1"/>
          <w:sz w:val="28"/>
        </w:rPr>
      </w:pPr>
      <w:r>
        <w:rPr>
          <w:b w:val="1"/>
          <w:sz w:val="28"/>
        </w:rPr>
        <w:t>«Ответственность за нарушение гражданином установленных сроков регистрации приобретенного по лицензиям федерального органа исполнительной власти»</w:t>
      </w:r>
    </w:p>
    <w:p w14:paraId="13000000">
      <w:pPr>
        <w:pStyle w:val="Style_3"/>
        <w:spacing w:after="0" w:before="0"/>
        <w:ind w:firstLine="709" w:left="0"/>
        <w:jc w:val="both"/>
        <w:rPr>
          <w:sz w:val="28"/>
        </w:rPr>
      </w:pPr>
    </w:p>
    <w:p w14:paraId="14000000">
      <w:pPr>
        <w:pStyle w:val="Style_3"/>
        <w:spacing w:after="0" w:before="0"/>
        <w:ind w:firstLine="709" w:left="0"/>
        <w:jc w:val="both"/>
        <w:rPr>
          <w:rFonts w:ascii="Roboto" w:hAnsi="Roboto"/>
          <w:sz w:val="28"/>
        </w:rPr>
      </w:pPr>
      <w:r>
        <w:rPr>
          <w:sz w:val="28"/>
        </w:rP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образует состав административного правонарушения предусмотренного частью 1 статьи 20.11 КоАП РФ и влечет предупреждение или наложение административного штрафа в размере от одной тысячи до трех тысяч рублей.</w:t>
      </w:r>
    </w:p>
    <w:p w14:paraId="15000000">
      <w:pPr>
        <w:pStyle w:val="Style_3"/>
        <w:spacing w:after="0" w:before="0"/>
        <w:ind w:firstLine="709" w:left="0"/>
        <w:jc w:val="both"/>
        <w:rPr>
          <w:rFonts w:ascii="Roboto" w:hAnsi="Roboto"/>
          <w:sz w:val="28"/>
        </w:rPr>
      </w:pPr>
      <w:r>
        <w:rPr>
          <w:sz w:val="28"/>
        </w:rPr>
        <w:t>В связи с изложенным, во избежание неблагоприятных последствий в виде привлечения к административной ответственности необходимо заблаговременно планировать мероприятия по приобретению и регистрации гражданского оружия, а также мероприятия по продлению разрешений (открытых лицензий).</w:t>
      </w:r>
    </w:p>
    <w:p w14:paraId="16000000">
      <w:pPr>
        <w:pStyle w:val="Style_3"/>
        <w:spacing w:after="0" w:before="0"/>
        <w:ind w:firstLine="709" w:left="0"/>
        <w:jc w:val="both"/>
        <w:rPr>
          <w:rFonts w:ascii="Roboto" w:hAnsi="Roboto"/>
          <w:sz w:val="28"/>
        </w:rPr>
      </w:pPr>
      <w:r>
        <w:rPr>
          <w:sz w:val="28"/>
        </w:rPr>
        <w:t>Напоминаем, что оружие является источником повышенной опасности и требует ответственного отношения к его хранению, перевозке, ношению и использованию в целях охоты и для самообороны, а пренебрежение правилами техники безопасности может повлечь серьезные и непоправимые последствия.</w:t>
      </w:r>
    </w:p>
    <w:p w14:paraId="17000000">
      <w:pPr>
        <w:pStyle w:val="Style_3"/>
        <w:spacing w:after="0" w:before="0"/>
        <w:ind/>
        <w:jc w:val="both"/>
        <w:rPr>
          <w:rFonts w:ascii="Roboto" w:hAnsi="Roboto"/>
          <w:sz w:val="28"/>
        </w:rPr>
      </w:pPr>
    </w:p>
    <w:p w14:paraId="18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19000000">
      <w:pPr>
        <w:pStyle w:val="Style_3"/>
        <w:spacing w:after="0" w:before="0"/>
        <w:ind/>
        <w:jc w:val="both"/>
        <w:rPr>
          <w:rFonts w:ascii="Roboto" w:hAnsi="Roboto"/>
          <w:sz w:val="28"/>
        </w:rPr>
      </w:pPr>
    </w:p>
    <w:p w14:paraId="1A000000">
      <w:pPr>
        <w:pStyle w:val="Style_3"/>
        <w:spacing w:after="0" w:before="0"/>
        <w:ind/>
        <w:jc w:val="both"/>
        <w:rPr>
          <w:rFonts w:ascii="Roboto" w:hAnsi="Roboto"/>
          <w:sz w:val="28"/>
        </w:rPr>
      </w:pPr>
    </w:p>
    <w:p w14:paraId="1B000000">
      <w:pPr>
        <w:pStyle w:val="Style_3"/>
        <w:spacing w:after="0" w:before="0"/>
        <w:ind/>
        <w:jc w:val="both"/>
        <w:rPr>
          <w:rFonts w:ascii="Roboto" w:hAnsi="Roboto"/>
          <w:sz w:val="28"/>
        </w:rPr>
      </w:pPr>
    </w:p>
    <w:p w14:paraId="1C000000">
      <w:pPr>
        <w:pStyle w:val="Style_3"/>
        <w:spacing w:after="0" w:before="0"/>
        <w:ind/>
        <w:jc w:val="both"/>
        <w:rPr>
          <w:rFonts w:ascii="Roboto" w:hAnsi="Roboto"/>
          <w:sz w:val="28"/>
        </w:rPr>
      </w:pPr>
    </w:p>
    <w:p w14:paraId="1D000000">
      <w:pPr>
        <w:pStyle w:val="Style_3"/>
        <w:spacing w:after="0" w:before="0"/>
        <w:ind/>
        <w:jc w:val="both"/>
        <w:rPr>
          <w:rFonts w:ascii="Roboto" w:hAnsi="Roboto"/>
          <w:sz w:val="28"/>
        </w:rPr>
      </w:pPr>
    </w:p>
    <w:p w14:paraId="1E000000">
      <w:pPr>
        <w:pStyle w:val="Style_3"/>
        <w:spacing w:after="0" w:before="0"/>
        <w:ind/>
        <w:jc w:val="both"/>
        <w:rPr>
          <w:rFonts w:ascii="Roboto" w:hAnsi="Roboto"/>
          <w:sz w:val="28"/>
        </w:rPr>
      </w:pPr>
    </w:p>
    <w:p w14:paraId="1F000000">
      <w:pPr>
        <w:pStyle w:val="Style_3"/>
        <w:spacing w:after="0" w:before="0"/>
        <w:ind/>
        <w:jc w:val="both"/>
        <w:rPr>
          <w:rFonts w:ascii="Roboto" w:hAnsi="Roboto"/>
          <w:sz w:val="28"/>
        </w:rPr>
      </w:pPr>
    </w:p>
    <w:p w14:paraId="20000000">
      <w:pPr>
        <w:pStyle w:val="Style_3"/>
        <w:spacing w:after="0" w:before="0"/>
        <w:ind/>
        <w:jc w:val="both"/>
        <w:rPr>
          <w:rFonts w:ascii="Roboto" w:hAnsi="Roboto"/>
          <w:sz w:val="28"/>
        </w:rPr>
      </w:pPr>
    </w:p>
    <w:p w14:paraId="21000000">
      <w:pPr>
        <w:pStyle w:val="Style_3"/>
        <w:spacing w:after="0" w:before="0"/>
        <w:ind/>
        <w:jc w:val="both"/>
        <w:rPr>
          <w:rFonts w:ascii="Roboto" w:hAnsi="Roboto"/>
          <w:sz w:val="28"/>
        </w:rPr>
      </w:pPr>
    </w:p>
    <w:p w14:paraId="22000000">
      <w:pPr>
        <w:pStyle w:val="Style_3"/>
        <w:spacing w:after="0" w:before="0"/>
        <w:ind/>
        <w:jc w:val="both"/>
        <w:rPr>
          <w:rFonts w:ascii="Roboto" w:hAnsi="Roboto"/>
          <w:sz w:val="28"/>
        </w:rPr>
      </w:pPr>
    </w:p>
    <w:p w14:paraId="23000000">
      <w:pPr>
        <w:pStyle w:val="Style_3"/>
        <w:spacing w:after="0" w:before="0"/>
        <w:ind/>
        <w:jc w:val="both"/>
        <w:rPr>
          <w:rFonts w:ascii="Roboto" w:hAnsi="Roboto"/>
          <w:sz w:val="28"/>
        </w:rPr>
      </w:pPr>
    </w:p>
    <w:p w14:paraId="24000000">
      <w:pPr>
        <w:pStyle w:val="Style_3"/>
        <w:spacing w:after="0" w:before="0"/>
        <w:ind/>
        <w:jc w:val="both"/>
        <w:rPr>
          <w:rFonts w:ascii="Roboto" w:hAnsi="Roboto"/>
          <w:sz w:val="28"/>
        </w:rPr>
      </w:pPr>
    </w:p>
    <w:p w14:paraId="25000000">
      <w:pPr>
        <w:pStyle w:val="Style_3"/>
        <w:spacing w:after="0" w:before="0"/>
        <w:ind/>
        <w:jc w:val="both"/>
        <w:rPr>
          <w:rFonts w:ascii="Roboto" w:hAnsi="Roboto"/>
          <w:sz w:val="28"/>
        </w:rPr>
      </w:pPr>
    </w:p>
    <w:p w14:paraId="26000000">
      <w:pPr>
        <w:pStyle w:val="Style_3"/>
        <w:spacing w:after="0" w:before="0"/>
        <w:ind/>
        <w:jc w:val="both"/>
        <w:rPr>
          <w:rFonts w:ascii="Roboto" w:hAnsi="Roboto"/>
          <w:sz w:val="28"/>
        </w:rPr>
      </w:pPr>
    </w:p>
    <w:p w14:paraId="27000000">
      <w:pPr>
        <w:pStyle w:val="Style_3"/>
        <w:spacing w:after="0" w:before="0"/>
        <w:ind/>
        <w:jc w:val="both"/>
        <w:rPr>
          <w:rFonts w:ascii="Roboto" w:hAnsi="Roboto"/>
          <w:sz w:val="28"/>
        </w:rPr>
      </w:pPr>
    </w:p>
    <w:p w14:paraId="28000000">
      <w:pPr>
        <w:pStyle w:val="Style_3"/>
        <w:spacing w:after="0" w:before="0"/>
        <w:ind/>
        <w:jc w:val="both"/>
        <w:rPr>
          <w:rFonts w:ascii="Roboto" w:hAnsi="Roboto"/>
          <w:sz w:val="28"/>
        </w:rPr>
      </w:pPr>
    </w:p>
    <w:p w14:paraId="29000000">
      <w:pPr>
        <w:pStyle w:val="Style_3"/>
        <w:spacing w:after="0" w:before="0"/>
        <w:ind/>
        <w:jc w:val="both"/>
        <w:rPr>
          <w:rFonts w:ascii="Roboto" w:hAnsi="Roboto"/>
          <w:sz w:val="28"/>
        </w:rPr>
      </w:pPr>
    </w:p>
    <w:p w14:paraId="2A000000">
      <w:pPr>
        <w:pStyle w:val="Style_3"/>
        <w:spacing w:after="0" w:before="0"/>
        <w:ind/>
        <w:jc w:val="both"/>
        <w:rPr>
          <w:rFonts w:ascii="Roboto" w:hAnsi="Roboto"/>
          <w:sz w:val="28"/>
        </w:rPr>
      </w:pPr>
    </w:p>
    <w:p w14:paraId="2B000000">
      <w:pPr>
        <w:pStyle w:val="Style_3"/>
        <w:spacing w:after="0" w:before="0"/>
        <w:ind/>
        <w:jc w:val="both"/>
        <w:rPr>
          <w:rFonts w:ascii="Roboto" w:hAnsi="Roboto"/>
          <w:sz w:val="28"/>
        </w:rPr>
      </w:pPr>
    </w:p>
    <w:p w14:paraId="2C000000">
      <w:pPr>
        <w:pStyle w:val="Style_3"/>
        <w:spacing w:before="0"/>
        <w:ind w:firstLine="709" w:left="0"/>
        <w:jc w:val="center"/>
        <w:rPr>
          <w:sz w:val="28"/>
        </w:rPr>
      </w:pPr>
      <w:r>
        <w:rPr>
          <w:b w:val="1"/>
          <w:sz w:val="28"/>
          <w:highlight w:val="white"/>
        </w:rPr>
        <w:t>«Внесены изменения в земельное законодательство»</w:t>
      </w:r>
    </w:p>
    <w:p w14:paraId="2D000000">
      <w:pPr>
        <w:pStyle w:val="Style_3"/>
        <w:spacing w:after="0" w:before="0"/>
        <w:ind w:firstLine="709" w:left="0"/>
        <w:jc w:val="both"/>
        <w:rPr>
          <w:sz w:val="28"/>
        </w:rPr>
      </w:pPr>
      <w:r>
        <w:rPr>
          <w:sz w:val="28"/>
        </w:rPr>
        <w:t>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внесены изменения в ряд статей Земельного кодекса Российской Федерации (далее – ЗК РФ).</w:t>
      </w:r>
    </w:p>
    <w:p w14:paraId="2E000000">
      <w:pPr>
        <w:pStyle w:val="Style_3"/>
        <w:spacing w:after="0" w:before="0"/>
        <w:ind w:firstLine="709" w:left="0"/>
        <w:jc w:val="both"/>
        <w:rPr>
          <w:sz w:val="28"/>
        </w:rPr>
      </w:pPr>
      <w:r>
        <w:rPr>
          <w:sz w:val="28"/>
        </w:rPr>
        <w:t>Внесенными изменениями сокращены сроки согласования и предоставления земельных участков, находящихся в государственной и муниципальной собственности.</w:t>
      </w:r>
    </w:p>
    <w:p w14:paraId="2F000000">
      <w:pPr>
        <w:pStyle w:val="Style_3"/>
        <w:spacing w:after="0" w:before="0"/>
        <w:ind w:firstLine="709" w:left="0"/>
        <w:jc w:val="both"/>
        <w:rPr>
          <w:sz w:val="28"/>
        </w:rPr>
      </w:pPr>
      <w:r>
        <w:rPr>
          <w:sz w:val="28"/>
        </w:rPr>
        <w:t>Так, абзац 1 пункта 1 статьи 39.18 ЗК РФ, определяющего срок совершения уполномоченным органом действий в случае поступления от гражданина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сокращается с 30 дней до 20 дней.</w:t>
      </w:r>
    </w:p>
    <w:p w14:paraId="30000000">
      <w:pPr>
        <w:pStyle w:val="Style_3"/>
        <w:spacing w:after="0" w:before="0"/>
        <w:ind w:firstLine="709" w:left="0"/>
        <w:jc w:val="both"/>
        <w:rPr>
          <w:sz w:val="28"/>
        </w:rPr>
      </w:pPr>
      <w:r>
        <w:rPr>
          <w:sz w:val="28"/>
        </w:rPr>
        <w:t>С учетом изменений, внесенных Федеральным законом № 509-ФЗ, изменена формулировка подпункта 3 пункта 2 статьи 39.18 ЗК РФ, устанавливающего перечень сведений, отражающихся в извещении о предоставлении земельного участка.</w:t>
      </w:r>
    </w:p>
    <w:p w14:paraId="31000000">
      <w:pPr>
        <w:pStyle w:val="Style_3"/>
        <w:spacing w:after="0" w:before="0"/>
        <w:ind w:firstLine="709" w:left="0"/>
        <w:jc w:val="both"/>
        <w:rPr>
          <w:sz w:val="28"/>
        </w:rPr>
      </w:pPr>
      <w:r>
        <w:rPr>
          <w:sz w:val="28"/>
        </w:rPr>
        <w:t>Кроме того, установлен 10-дневный срок совершения уполномоченным органом по результатам аукциона в отсутствие заявлений иных граждан, крестьянских (фермерских) хозяйств о намерении участвовать в аукционе, действий, указанных в части 5 статьи 39.18 ЗК РФ (подготовка проекта договора купли-продажи или проекта договора аренды земельного участка, их подписание и направление заявителю, при условии, что не требуется образование или уточнение границ земельного участка; принятие решения о предварительном согласовании предоставления земельного участка в соответствии со ст.39.15 ЗК РФ). Федеральный закон вступил в силу с 01.03.2023.</w:t>
      </w:r>
    </w:p>
    <w:p w14:paraId="32000000">
      <w:pPr>
        <w:pStyle w:val="Style_3"/>
        <w:spacing w:after="0" w:before="0"/>
        <w:ind w:firstLine="709" w:left="0"/>
        <w:jc w:val="both"/>
        <w:rPr>
          <w:sz w:val="28"/>
        </w:rPr>
      </w:pPr>
    </w:p>
    <w:p w14:paraId="33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34000000">
      <w:pPr>
        <w:pStyle w:val="Style_3"/>
        <w:spacing w:after="0" w:before="0"/>
        <w:ind w:firstLine="709" w:left="0"/>
        <w:jc w:val="both"/>
        <w:rPr>
          <w:sz w:val="28"/>
        </w:rPr>
      </w:pPr>
    </w:p>
    <w:p w14:paraId="35000000">
      <w:pPr>
        <w:pStyle w:val="Style_3"/>
        <w:spacing w:after="0" w:before="0"/>
        <w:ind/>
        <w:jc w:val="both"/>
        <w:rPr>
          <w:rFonts w:ascii="Roboto" w:hAnsi="Roboto"/>
          <w:sz w:val="28"/>
        </w:rPr>
      </w:pPr>
    </w:p>
    <w:p w14:paraId="36000000">
      <w:pPr>
        <w:pStyle w:val="Style_5"/>
        <w:rPr>
          <w:sz w:val="24"/>
        </w:rPr>
      </w:pPr>
    </w:p>
    <w:p w14:paraId="37000000">
      <w:pPr>
        <w:pStyle w:val="Style_5"/>
        <w:rPr>
          <w:sz w:val="24"/>
        </w:rPr>
      </w:pPr>
    </w:p>
    <w:p w14:paraId="38000000">
      <w:pPr>
        <w:pStyle w:val="Style_5"/>
        <w:rPr>
          <w:sz w:val="24"/>
        </w:rPr>
      </w:pPr>
    </w:p>
    <w:p w14:paraId="39000000">
      <w:pPr>
        <w:pStyle w:val="Style_5"/>
        <w:rPr>
          <w:sz w:val="24"/>
        </w:rPr>
      </w:pPr>
    </w:p>
    <w:p w14:paraId="3A000000">
      <w:pPr>
        <w:pStyle w:val="Style_5"/>
        <w:rPr>
          <w:sz w:val="24"/>
        </w:rPr>
      </w:pPr>
    </w:p>
    <w:p w14:paraId="3B000000">
      <w:pPr>
        <w:pStyle w:val="Style_5"/>
        <w:rPr>
          <w:sz w:val="24"/>
        </w:rPr>
      </w:pPr>
    </w:p>
    <w:p w14:paraId="3C000000">
      <w:pPr>
        <w:pStyle w:val="Style_5"/>
        <w:rPr>
          <w:sz w:val="24"/>
        </w:rPr>
      </w:pPr>
    </w:p>
    <w:p w14:paraId="3D000000">
      <w:pPr>
        <w:pStyle w:val="Style_5"/>
        <w:rPr>
          <w:sz w:val="24"/>
        </w:rPr>
      </w:pPr>
    </w:p>
    <w:p w14:paraId="3E000000">
      <w:pPr>
        <w:pStyle w:val="Style_5"/>
        <w:rPr>
          <w:sz w:val="24"/>
        </w:rPr>
      </w:pPr>
    </w:p>
    <w:p w14:paraId="3F000000">
      <w:pPr>
        <w:pStyle w:val="Style_5"/>
        <w:rPr>
          <w:sz w:val="24"/>
        </w:rPr>
      </w:pPr>
    </w:p>
    <w:p w14:paraId="40000000">
      <w:pPr>
        <w:pStyle w:val="Style_5"/>
        <w:rPr>
          <w:sz w:val="24"/>
        </w:rPr>
      </w:pPr>
    </w:p>
    <w:p w14:paraId="41000000">
      <w:pPr>
        <w:pStyle w:val="Style_5"/>
        <w:rPr>
          <w:sz w:val="24"/>
        </w:rPr>
      </w:pPr>
    </w:p>
    <w:p w14:paraId="42000000">
      <w:pPr>
        <w:spacing w:after="173"/>
        <w:ind w:firstLine="709" w:left="0"/>
        <w:jc w:val="center"/>
        <w:outlineLvl w:val="0"/>
        <w:rPr>
          <w:b w:val="1"/>
        </w:rPr>
      </w:pPr>
      <w:r>
        <w:rPr>
          <w:b w:val="1"/>
        </w:rPr>
        <w:t>«</w:t>
      </w:r>
      <w:r>
        <w:rPr>
          <w:b w:val="1"/>
        </w:rPr>
        <w:t>Какие категории граждан имеют право на льготы по оплате услуг ЖКХ?</w:t>
      </w:r>
      <w:r>
        <w:rPr>
          <w:b w:val="1"/>
        </w:rPr>
        <w:t>»</w:t>
      </w:r>
    </w:p>
    <w:p w14:paraId="43000000">
      <w:pPr>
        <w:ind w:firstLine="709" w:left="0"/>
        <w:jc w:val="both"/>
      </w:pPr>
      <w:r>
        <w:t> Граждане обязаны своевременно и полностью вносить плату за жилое помещение и коммунальные услуги (ч. 1 ст. 153 ЖК РФ).</w:t>
      </w:r>
      <w:r>
        <w:br/>
      </w:r>
      <w:r>
        <w:t>Для некоторых категорий граждан на федеральном, региональном и местном уровнях установлены льготы по оплате услуг ЖКХ.</w:t>
      </w:r>
      <w:r>
        <w:br/>
      </w:r>
      <w:r>
        <w:t>Компенсации расходов на оплату услуг ЖКХ не предоставляются при наличии задолженности, которая образовалась за период не более чем три последних года и подтверждена судебным актом. Если причины возникновения задолженности уважительные, в компенсации не может быть отказано (ч. 1, 3 ст. 160 ЖК РФ).</w:t>
      </w:r>
    </w:p>
    <w:p w14:paraId="44000000">
      <w:pPr>
        <w:ind w:firstLine="709" w:left="0"/>
        <w:jc w:val="both"/>
      </w:pPr>
      <w:r>
        <w:t>Инвалидам и семьям с детьми-инвалидами предоставляется компенсация расходов на оплату услуг ЖКХ в размере 50%. При этом компенсация расходов на оплату коммунальных услуг, потребление которых определяется по показаниям приборов учета, производится в пределах утвержденных нормативов (ч. 13 ст. 17 Закона от 24.11.1995 № 181-ФЗ «О социальной защите инвалидов в Российской Федерации»).</w:t>
      </w:r>
      <w:r>
        <w:t xml:space="preserve"> </w:t>
      </w:r>
      <w:r>
        <w:t>Также инвалиды I и II группы имеют право на компенсацию расходов на уплату взноса на капитальный ремонт общего имущества в многоквартирном доме, но не более установленного размера (ч. 14 ст. 17 Закона № 181-ФЗ).</w:t>
      </w:r>
    </w:p>
    <w:p w14:paraId="45000000">
      <w:pPr>
        <w:ind w:firstLine="709" w:left="0"/>
        <w:jc w:val="both"/>
      </w:pPr>
      <w:r>
        <w:t xml:space="preserve">Участникам ВОВ и ветеранам боевых действий предоставляется компенсация расходов на оплату услуг ЖКХ в размере 50% в порядке, установленном законодательством субъекта РФ (ст. 3, </w:t>
      </w:r>
      <w:r>
        <w:t>пп</w:t>
      </w:r>
      <w:r>
        <w:t xml:space="preserve">. 4 п. 1 ст. 13, </w:t>
      </w:r>
      <w:r>
        <w:t>пп</w:t>
      </w:r>
      <w:r>
        <w:t xml:space="preserve">. 5 п. 1 ст. 15, </w:t>
      </w:r>
      <w:r>
        <w:t>пп</w:t>
      </w:r>
      <w:r>
        <w:t>. 5 п. 1 ст. 16 Закона от 12.01.1995 № 5-ФЗ).</w:t>
      </w:r>
    </w:p>
    <w:p w14:paraId="46000000">
      <w:pPr>
        <w:ind w:firstLine="709" w:left="0"/>
        <w:jc w:val="both"/>
      </w:pPr>
      <w:r>
        <w:t>Проживающие в общежитиях в период обучения дети-сироты, дети, оставшиеся без попечения родителей, лица из их числа, а также лица, потерявшие в период обучения обоих родителей или единственного родителя, освобождаются от внесения платы за пользование жилым помещением в общежитии (ч. 5 ст. 36, ч. 6 ст. 39 Закона от 29.12.2012 № 273-ФЗ «Об образовании в Российской Федерации»).</w:t>
      </w:r>
    </w:p>
    <w:p w14:paraId="47000000">
      <w:pPr>
        <w:ind w:firstLine="709" w:left="0"/>
        <w:jc w:val="both"/>
      </w:pPr>
      <w:r>
        <w:t>В субъектах РФ могут устанавливаться дополнительные меры социальной поддержки.</w:t>
      </w:r>
    </w:p>
    <w:p w14:paraId="48000000">
      <w:pPr>
        <w:ind w:firstLine="709" w:left="0"/>
        <w:jc w:val="both"/>
      </w:pPr>
    </w:p>
    <w:p w14:paraId="49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4A000000">
      <w:pPr>
        <w:ind w:firstLine="709" w:left="0"/>
        <w:jc w:val="both"/>
      </w:pPr>
    </w:p>
    <w:p w14:paraId="4B000000">
      <w:pPr>
        <w:pStyle w:val="Style_5"/>
        <w:rPr>
          <w:sz w:val="24"/>
        </w:rPr>
      </w:pPr>
    </w:p>
    <w:p w14:paraId="4C000000">
      <w:pPr>
        <w:pStyle w:val="Style_5"/>
        <w:rPr>
          <w:sz w:val="24"/>
        </w:rPr>
      </w:pPr>
    </w:p>
    <w:p w14:paraId="4D000000">
      <w:pPr>
        <w:pStyle w:val="Style_5"/>
        <w:rPr>
          <w:sz w:val="24"/>
        </w:rPr>
      </w:pPr>
    </w:p>
    <w:p w14:paraId="4E000000">
      <w:pPr>
        <w:pStyle w:val="Style_5"/>
        <w:rPr>
          <w:sz w:val="24"/>
        </w:rPr>
      </w:pPr>
    </w:p>
    <w:p w14:paraId="4F000000">
      <w:pPr>
        <w:pStyle w:val="Style_5"/>
        <w:rPr>
          <w:sz w:val="24"/>
        </w:rPr>
      </w:pPr>
    </w:p>
    <w:p w14:paraId="50000000">
      <w:pPr>
        <w:pStyle w:val="Style_5"/>
        <w:rPr>
          <w:sz w:val="24"/>
        </w:rPr>
      </w:pPr>
    </w:p>
    <w:p w14:paraId="51000000">
      <w:pPr>
        <w:pStyle w:val="Style_5"/>
        <w:rPr>
          <w:sz w:val="24"/>
        </w:rPr>
      </w:pPr>
    </w:p>
    <w:p w14:paraId="52000000">
      <w:pPr>
        <w:pStyle w:val="Style_5"/>
        <w:rPr>
          <w:sz w:val="24"/>
        </w:rPr>
      </w:pPr>
    </w:p>
    <w:p w14:paraId="53000000">
      <w:pPr>
        <w:pStyle w:val="Style_5"/>
        <w:rPr>
          <w:sz w:val="24"/>
        </w:rPr>
      </w:pPr>
    </w:p>
    <w:p w14:paraId="54000000">
      <w:pPr>
        <w:pStyle w:val="Style_5"/>
        <w:rPr>
          <w:sz w:val="24"/>
        </w:rPr>
      </w:pPr>
    </w:p>
    <w:p w14:paraId="55000000">
      <w:pPr>
        <w:pStyle w:val="Style_5"/>
        <w:rPr>
          <w:sz w:val="24"/>
        </w:rPr>
      </w:pPr>
    </w:p>
    <w:p w14:paraId="56000000">
      <w:pPr>
        <w:pStyle w:val="Style_5"/>
        <w:rPr>
          <w:sz w:val="24"/>
        </w:rPr>
      </w:pPr>
    </w:p>
    <w:p w14:paraId="57000000">
      <w:pPr>
        <w:pStyle w:val="Style_5"/>
        <w:rPr>
          <w:sz w:val="24"/>
        </w:rPr>
      </w:pPr>
    </w:p>
    <w:p w14:paraId="58000000">
      <w:pPr>
        <w:pStyle w:val="Style_5"/>
        <w:rPr>
          <w:sz w:val="24"/>
        </w:rPr>
      </w:pPr>
    </w:p>
    <w:p w14:paraId="59000000">
      <w:pPr>
        <w:pStyle w:val="Style_5"/>
        <w:rPr>
          <w:sz w:val="24"/>
        </w:rPr>
      </w:pPr>
    </w:p>
    <w:p w14:paraId="5A000000">
      <w:pPr>
        <w:pStyle w:val="Style_5"/>
        <w:rPr>
          <w:sz w:val="24"/>
        </w:rPr>
      </w:pPr>
    </w:p>
    <w:p w14:paraId="5B000000">
      <w:pPr>
        <w:pStyle w:val="Style_5"/>
        <w:rPr>
          <w:sz w:val="24"/>
        </w:rPr>
      </w:pPr>
    </w:p>
    <w:p w14:paraId="5C000000">
      <w:pPr>
        <w:spacing w:after="173"/>
        <w:ind w:firstLine="709" w:left="0"/>
        <w:jc w:val="center"/>
        <w:outlineLvl w:val="0"/>
        <w:rPr>
          <w:b w:val="1"/>
        </w:rPr>
      </w:pPr>
      <w:r>
        <w:rPr>
          <w:b w:val="1"/>
        </w:rPr>
        <w:t>«Об использовании беспилотных летательных аппаратов»</w:t>
      </w:r>
    </w:p>
    <w:p w14:paraId="5D000000">
      <w:pPr>
        <w:ind w:firstLine="709" w:left="0"/>
        <w:jc w:val="both"/>
      </w:pPr>
      <w:r>
        <w:t>Беспилотные летательные аппараты, в том числе квадрокоптеры, в последнее время используются все чаще для разного вида работ, например, для фото- и видеосъемки местности, доставки предметов и товаров, в спасательных операциях.</w:t>
      </w:r>
      <w:r>
        <w:br/>
      </w:r>
      <w:r>
        <w:t>Значение для определения особенностей правового режима имеет максимальная взлетная масса квадрокоптера или иного беспилотного воздушного судна: </w:t>
      </w:r>
    </w:p>
    <w:p w14:paraId="5E000000">
      <w:pPr>
        <w:ind w:firstLine="709" w:left="0"/>
        <w:jc w:val="both"/>
      </w:pPr>
      <w:r>
        <w:t>1. до 149 г — не подлежат государственной регистрации или учету; </w:t>
      </w:r>
    </w:p>
    <w:p w14:paraId="5F000000">
      <w:pPr>
        <w:ind w:firstLine="709" w:left="0"/>
        <w:jc w:val="both"/>
      </w:pPr>
      <w:r>
        <w:t>2. от 150 г до 30 кг — подлежат государственному учету; </w:t>
      </w:r>
    </w:p>
    <w:p w14:paraId="60000000">
      <w:pPr>
        <w:ind w:firstLine="709" w:left="0"/>
        <w:jc w:val="both"/>
      </w:pPr>
      <w:r>
        <w:t>3. от 30 кг и более — подлежат государственной регистрации с занесением в специальный реестр воздушных судов.</w:t>
      </w:r>
    </w:p>
    <w:p w14:paraId="61000000">
      <w:pPr>
        <w:ind w:firstLine="709" w:left="0"/>
        <w:jc w:val="both"/>
      </w:pPr>
      <w:r>
        <w:t>С марта 2022 года обязательная регистрация распространена на такие суда, масса которых равна либо превышает 0,15 кг (ранее такие требования касались исключительно средств с массой от 0,25 кг).</w:t>
      </w:r>
    </w:p>
    <w:p w14:paraId="62000000">
      <w:pPr>
        <w:ind w:firstLine="709" w:left="0"/>
        <w:jc w:val="both"/>
      </w:pPr>
      <w:r>
        <w:t>Для использования квадрокоптера по назначению, его необходимо постановить на государственный учет. Для этого необходимо предоставить в течение 10 рабочих дней со дня приобретения квадрокоптера заявление в Росавиацию посредством направления почтового отправления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(Госуслуг).</w:t>
      </w:r>
    </w:p>
    <w:p w14:paraId="63000000">
      <w:pPr>
        <w:ind w:firstLine="709" w:left="0"/>
        <w:jc w:val="both"/>
      </w:pPr>
      <w:r>
        <w:t>На беспилотное воздушное судно до начала выполнения им полетов должны быть нанесены учетные опознавательные знаки, имеющие в своем составе учетный номер беспилотного воздушного судна.</w:t>
      </w:r>
    </w:p>
    <w:p w14:paraId="64000000">
      <w:pPr>
        <w:ind w:firstLine="709" w:left="0"/>
        <w:jc w:val="both"/>
      </w:pPr>
      <w:r>
        <w:t>Разрешение на использование воздушного пространства не нужно в случае выполнения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 </w:t>
      </w:r>
    </w:p>
    <w:p w14:paraId="65000000">
      <w:pPr>
        <w:ind w:firstLine="709" w:left="0"/>
        <w:jc w:val="both"/>
      </w:pPr>
      <w:r>
        <w:t>1.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 </w:t>
      </w:r>
    </w:p>
    <w:p w14:paraId="66000000">
      <w:pPr>
        <w:ind w:firstLine="709" w:left="0"/>
        <w:jc w:val="both"/>
      </w:pPr>
      <w:r>
        <w:t>2.  на удалении не менее 5 км от контрольных точек неконтролируемых аэродромов и посадочных площадок.</w:t>
      </w:r>
    </w:p>
    <w:p w14:paraId="67000000">
      <w:pPr>
        <w:ind w:firstLine="709" w:left="0"/>
        <w:jc w:val="both"/>
      </w:pPr>
      <w:r>
        <w:t>Запрещается: </w:t>
      </w:r>
    </w:p>
    <w:p w14:paraId="68000000">
      <w:pPr>
        <w:ind w:firstLine="709" w:left="0"/>
        <w:jc w:val="both"/>
      </w:pPr>
      <w:r>
        <w:t>- выполнять полеты, включая любые виды маневрирования, которые могут создавать опасности для других; </w:t>
      </w:r>
    </w:p>
    <w:p w14:paraId="69000000">
      <w:pPr>
        <w:ind w:firstLine="709" w:left="0"/>
        <w:jc w:val="both"/>
      </w:pPr>
      <w:r>
        <w:t>- летать над людьми, сооружениями или транспортными средствами; </w:t>
      </w:r>
    </w:p>
    <w:p w14:paraId="6A000000">
      <w:pPr>
        <w:ind w:firstLine="709" w:left="0"/>
        <w:jc w:val="both"/>
      </w:pPr>
      <w:r>
        <w:t xml:space="preserve">- приближаться </w:t>
      </w:r>
      <w:r>
        <w:t>ближе</w:t>
      </w:r>
      <w:r>
        <w:t xml:space="preserve"> чем на 50 метров к людям, сооружениям или транспортным средствам; </w:t>
      </w:r>
    </w:p>
    <w:p w14:paraId="6B000000">
      <w:pPr>
        <w:ind w:firstLine="709" w:left="0"/>
        <w:jc w:val="both"/>
      </w:pPr>
      <w:r>
        <w:t>- осуществлять полет на высотах свыше 150 метров над уровнем земли; </w:t>
      </w:r>
    </w:p>
    <w:p w14:paraId="6C000000">
      <w:pPr>
        <w:ind w:firstLine="709" w:left="0"/>
        <w:jc w:val="both"/>
      </w:pPr>
      <w:r>
        <w:t>- приближаться к выполняющим полет самолетам и вертолетам.</w:t>
      </w:r>
    </w:p>
    <w:p w14:paraId="6D000000">
      <w:pPr>
        <w:ind w:firstLine="709" w:left="0"/>
        <w:jc w:val="both"/>
      </w:pPr>
      <w:r>
        <w:t xml:space="preserve">Эксплуатация квадрокоптера (беспилотного воздушного судна) при отсутствии соответствующего разрешения может повлечь за собой привлечение к </w:t>
      </w:r>
      <w:r>
        <w:t>административной ответственности по статье 11.4 КоАП РФ (нарушение правил использования воздушного пространства).</w:t>
      </w:r>
    </w:p>
    <w:p w14:paraId="6E000000">
      <w:pPr>
        <w:ind w:firstLine="709" w:left="0"/>
        <w:jc w:val="both"/>
      </w:pPr>
    </w:p>
    <w:p w14:paraId="6F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70000000">
      <w:pPr>
        <w:ind w:firstLine="709" w:left="0"/>
        <w:jc w:val="both"/>
      </w:pPr>
    </w:p>
    <w:p w14:paraId="71000000">
      <w:pPr>
        <w:ind w:firstLine="709" w:left="0"/>
        <w:jc w:val="both"/>
      </w:pPr>
    </w:p>
    <w:p w14:paraId="72000000">
      <w:pPr>
        <w:ind w:firstLine="709" w:left="0"/>
        <w:jc w:val="both"/>
      </w:pPr>
    </w:p>
    <w:p w14:paraId="73000000">
      <w:pPr>
        <w:ind w:firstLine="709" w:left="0"/>
        <w:jc w:val="both"/>
      </w:pPr>
    </w:p>
    <w:p w14:paraId="74000000">
      <w:pPr>
        <w:ind w:firstLine="709" w:left="0"/>
        <w:jc w:val="both"/>
      </w:pPr>
    </w:p>
    <w:p w14:paraId="75000000">
      <w:pPr>
        <w:ind w:firstLine="709" w:left="0"/>
        <w:jc w:val="both"/>
      </w:pPr>
    </w:p>
    <w:p w14:paraId="76000000">
      <w:pPr>
        <w:ind w:firstLine="709" w:left="0"/>
        <w:jc w:val="both"/>
      </w:pPr>
    </w:p>
    <w:p w14:paraId="77000000">
      <w:pPr>
        <w:ind w:firstLine="709" w:left="0"/>
        <w:jc w:val="both"/>
      </w:pPr>
    </w:p>
    <w:p w14:paraId="78000000">
      <w:pPr>
        <w:ind w:firstLine="709" w:left="0"/>
        <w:jc w:val="both"/>
      </w:pPr>
    </w:p>
    <w:p w14:paraId="79000000">
      <w:pPr>
        <w:ind w:firstLine="709" w:left="0"/>
        <w:jc w:val="both"/>
      </w:pPr>
    </w:p>
    <w:p w14:paraId="7A000000">
      <w:pPr>
        <w:ind w:firstLine="709" w:left="0"/>
        <w:jc w:val="both"/>
      </w:pPr>
    </w:p>
    <w:p w14:paraId="7B000000">
      <w:pPr>
        <w:ind w:firstLine="709" w:left="0"/>
        <w:jc w:val="both"/>
      </w:pPr>
    </w:p>
    <w:p w14:paraId="7C000000">
      <w:pPr>
        <w:ind w:firstLine="709" w:left="0"/>
        <w:jc w:val="both"/>
      </w:pPr>
    </w:p>
    <w:p w14:paraId="7D000000">
      <w:pPr>
        <w:ind w:firstLine="709" w:left="0"/>
        <w:jc w:val="both"/>
      </w:pPr>
    </w:p>
    <w:p w14:paraId="7E000000">
      <w:pPr>
        <w:ind w:firstLine="709" w:left="0"/>
        <w:jc w:val="both"/>
      </w:pPr>
    </w:p>
    <w:p w14:paraId="7F000000">
      <w:pPr>
        <w:ind w:firstLine="709" w:left="0"/>
        <w:jc w:val="both"/>
      </w:pPr>
    </w:p>
    <w:p w14:paraId="80000000">
      <w:pPr>
        <w:ind w:firstLine="709" w:left="0"/>
        <w:jc w:val="both"/>
      </w:pPr>
    </w:p>
    <w:p w14:paraId="81000000">
      <w:pPr>
        <w:ind w:firstLine="709" w:left="0"/>
        <w:jc w:val="both"/>
      </w:pPr>
    </w:p>
    <w:p w14:paraId="82000000">
      <w:pPr>
        <w:ind w:firstLine="709" w:left="0"/>
        <w:jc w:val="both"/>
      </w:pPr>
    </w:p>
    <w:p w14:paraId="83000000">
      <w:pPr>
        <w:ind w:firstLine="709" w:left="0"/>
        <w:jc w:val="both"/>
      </w:pPr>
    </w:p>
    <w:p w14:paraId="84000000">
      <w:pPr>
        <w:ind w:firstLine="709" w:left="0"/>
        <w:jc w:val="both"/>
      </w:pPr>
    </w:p>
    <w:p w14:paraId="85000000">
      <w:pPr>
        <w:ind w:firstLine="709" w:left="0"/>
        <w:jc w:val="both"/>
      </w:pPr>
    </w:p>
    <w:p w14:paraId="86000000">
      <w:pPr>
        <w:ind w:firstLine="709" w:left="0"/>
        <w:jc w:val="both"/>
      </w:pPr>
    </w:p>
    <w:p w14:paraId="87000000">
      <w:pPr>
        <w:ind w:firstLine="709" w:left="0"/>
        <w:jc w:val="both"/>
      </w:pPr>
    </w:p>
    <w:p w14:paraId="88000000">
      <w:pPr>
        <w:ind w:firstLine="709" w:left="0"/>
        <w:jc w:val="both"/>
      </w:pPr>
    </w:p>
    <w:p w14:paraId="89000000">
      <w:pPr>
        <w:ind w:firstLine="709" w:left="0"/>
        <w:jc w:val="both"/>
      </w:pPr>
    </w:p>
    <w:p w14:paraId="8A000000">
      <w:pPr>
        <w:ind w:firstLine="709" w:left="0"/>
        <w:jc w:val="both"/>
      </w:pPr>
    </w:p>
    <w:p w14:paraId="8B000000">
      <w:pPr>
        <w:ind w:firstLine="709" w:left="0"/>
        <w:jc w:val="both"/>
      </w:pPr>
    </w:p>
    <w:p w14:paraId="8C000000">
      <w:pPr>
        <w:ind w:firstLine="709" w:left="0"/>
        <w:jc w:val="both"/>
      </w:pPr>
    </w:p>
    <w:p w14:paraId="8D000000">
      <w:pPr>
        <w:ind w:firstLine="709" w:left="0"/>
        <w:jc w:val="both"/>
      </w:pPr>
    </w:p>
    <w:p w14:paraId="8E000000">
      <w:pPr>
        <w:ind w:firstLine="709" w:left="0"/>
        <w:jc w:val="both"/>
      </w:pPr>
    </w:p>
    <w:p w14:paraId="8F000000">
      <w:pPr>
        <w:ind w:firstLine="709" w:left="0"/>
        <w:jc w:val="both"/>
      </w:pPr>
    </w:p>
    <w:p w14:paraId="90000000">
      <w:pPr>
        <w:ind w:firstLine="709" w:left="0"/>
        <w:jc w:val="both"/>
      </w:pPr>
    </w:p>
    <w:p w14:paraId="91000000">
      <w:pPr>
        <w:ind w:firstLine="709" w:left="0"/>
        <w:jc w:val="both"/>
      </w:pPr>
    </w:p>
    <w:p w14:paraId="92000000">
      <w:pPr>
        <w:ind w:firstLine="709" w:left="0"/>
        <w:jc w:val="both"/>
      </w:pPr>
    </w:p>
    <w:p w14:paraId="93000000">
      <w:pPr>
        <w:ind w:firstLine="709" w:left="0"/>
        <w:jc w:val="both"/>
      </w:pPr>
    </w:p>
    <w:p w14:paraId="94000000">
      <w:pPr>
        <w:ind w:firstLine="709" w:left="0"/>
        <w:jc w:val="both"/>
      </w:pPr>
    </w:p>
    <w:p w14:paraId="95000000">
      <w:pPr>
        <w:ind w:firstLine="709" w:left="0"/>
        <w:jc w:val="both"/>
      </w:pPr>
    </w:p>
    <w:p w14:paraId="96000000">
      <w:pPr>
        <w:ind w:firstLine="709" w:left="0"/>
        <w:jc w:val="both"/>
      </w:pPr>
    </w:p>
    <w:p w14:paraId="97000000">
      <w:pPr>
        <w:ind w:firstLine="709" w:left="0"/>
        <w:jc w:val="both"/>
      </w:pPr>
    </w:p>
    <w:p w14:paraId="98000000">
      <w:pPr>
        <w:ind w:firstLine="709" w:left="0"/>
        <w:jc w:val="both"/>
      </w:pPr>
    </w:p>
    <w:p w14:paraId="99000000">
      <w:pPr>
        <w:ind w:firstLine="709" w:left="0"/>
        <w:jc w:val="both"/>
      </w:pPr>
    </w:p>
    <w:p w14:paraId="9A000000">
      <w:pPr>
        <w:ind/>
        <w:jc w:val="center"/>
        <w:rPr>
          <w:b w:val="1"/>
        </w:rPr>
      </w:pPr>
      <w:r>
        <w:rPr>
          <w:b w:val="1"/>
        </w:rPr>
        <w:t>«С 1 сентября 2023 года будет разрешено проведение дистанционных медосмотров водителей»</w:t>
      </w:r>
    </w:p>
    <w:p w14:paraId="9B000000">
      <w:pPr>
        <w:ind/>
        <w:jc w:val="center"/>
        <w:rPr>
          <w:b w:val="1"/>
        </w:rPr>
      </w:pPr>
    </w:p>
    <w:p w14:paraId="9C000000">
      <w:pPr>
        <w:ind w:firstLine="708" w:left="0"/>
        <w:jc w:val="both"/>
      </w:pPr>
      <w:r>
        <w:t>29 декабря 2022 года Федеральным законом №629-ФЗ внесены изменения в статью 46 Федерального закона «Об основах охраны здоровья граждан в Российской Федерации» и статью 29 Федерального закона «О безопасности дорожного движения».</w:t>
      </w:r>
    </w:p>
    <w:p w14:paraId="9D000000">
      <w:pPr>
        <w:ind w:firstLine="708" w:left="0"/>
        <w:jc w:val="both"/>
      </w:pPr>
      <w:r>
        <w:t>С 1 сентября 2023 г. вводится новый вид медицинских осмотров - медосмотр в течение рабочего дня (смены). Он проводится для выявления, например, признаков воздействия вредных и (или) опасных производственных факторов рабочей среды и трудового процесса на состояние здоровья работника, признаков алкогольного, наркотического или иного токсического опьянения. 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w:t>
      </w:r>
    </w:p>
    <w:p w14:paraId="9E000000">
      <w:pPr>
        <w:ind w:firstLine="708" w:left="0"/>
        <w:jc w:val="both"/>
      </w:pPr>
    </w:p>
    <w:p w14:paraId="9F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A0000000">
      <w:pPr>
        <w:ind w:firstLine="708" w:left="0"/>
        <w:jc w:val="both"/>
      </w:pPr>
    </w:p>
    <w:p w14:paraId="A1000000">
      <w:pPr>
        <w:ind w:firstLine="708" w:left="0"/>
        <w:jc w:val="both"/>
      </w:pPr>
    </w:p>
    <w:p w14:paraId="A2000000">
      <w:pPr>
        <w:ind w:firstLine="708" w:left="0"/>
        <w:jc w:val="both"/>
      </w:pPr>
    </w:p>
    <w:p w14:paraId="A3000000">
      <w:pPr>
        <w:ind w:firstLine="708" w:left="0"/>
        <w:jc w:val="both"/>
      </w:pPr>
    </w:p>
    <w:p w14:paraId="A4000000">
      <w:pPr>
        <w:ind w:firstLine="708" w:left="0"/>
        <w:jc w:val="both"/>
      </w:pPr>
    </w:p>
    <w:p w14:paraId="A5000000">
      <w:pPr>
        <w:ind w:firstLine="708" w:left="0"/>
        <w:jc w:val="both"/>
      </w:pPr>
    </w:p>
    <w:p w14:paraId="A6000000">
      <w:pPr>
        <w:ind w:firstLine="708" w:left="0"/>
        <w:jc w:val="both"/>
      </w:pPr>
    </w:p>
    <w:p w14:paraId="A7000000">
      <w:pPr>
        <w:ind w:firstLine="708" w:left="0"/>
        <w:jc w:val="both"/>
      </w:pPr>
    </w:p>
    <w:p w14:paraId="A8000000">
      <w:pPr>
        <w:ind w:firstLine="708" w:left="0"/>
        <w:jc w:val="both"/>
      </w:pPr>
    </w:p>
    <w:p w14:paraId="A9000000">
      <w:pPr>
        <w:ind w:firstLine="708" w:left="0"/>
        <w:jc w:val="both"/>
      </w:pPr>
    </w:p>
    <w:p w14:paraId="AA000000">
      <w:pPr>
        <w:ind w:firstLine="708" w:left="0"/>
        <w:jc w:val="both"/>
      </w:pPr>
    </w:p>
    <w:p w14:paraId="AB000000">
      <w:pPr>
        <w:ind w:firstLine="708" w:left="0"/>
        <w:jc w:val="both"/>
      </w:pPr>
    </w:p>
    <w:p w14:paraId="AC000000">
      <w:pPr>
        <w:ind w:firstLine="708" w:left="0"/>
        <w:jc w:val="both"/>
      </w:pPr>
    </w:p>
    <w:p w14:paraId="AD000000">
      <w:pPr>
        <w:ind w:firstLine="708" w:left="0"/>
        <w:jc w:val="both"/>
      </w:pPr>
    </w:p>
    <w:p w14:paraId="AE000000">
      <w:pPr>
        <w:ind w:firstLine="708" w:left="0"/>
        <w:jc w:val="both"/>
      </w:pPr>
    </w:p>
    <w:p w14:paraId="AF000000">
      <w:pPr>
        <w:ind w:firstLine="708" w:left="0"/>
        <w:jc w:val="both"/>
      </w:pPr>
    </w:p>
    <w:p w14:paraId="B0000000">
      <w:pPr>
        <w:ind w:firstLine="708" w:left="0"/>
        <w:jc w:val="both"/>
      </w:pPr>
    </w:p>
    <w:p w14:paraId="B1000000">
      <w:pPr>
        <w:ind w:firstLine="708" w:left="0"/>
        <w:jc w:val="both"/>
      </w:pPr>
    </w:p>
    <w:p w14:paraId="B2000000">
      <w:pPr>
        <w:ind w:firstLine="708" w:left="0"/>
        <w:jc w:val="both"/>
      </w:pPr>
    </w:p>
    <w:p w14:paraId="B3000000">
      <w:pPr>
        <w:ind w:firstLine="708" w:left="0"/>
        <w:jc w:val="both"/>
      </w:pPr>
    </w:p>
    <w:p w14:paraId="B4000000">
      <w:pPr>
        <w:ind w:firstLine="708" w:left="0"/>
        <w:jc w:val="both"/>
      </w:pPr>
    </w:p>
    <w:p w14:paraId="B5000000">
      <w:pPr>
        <w:ind w:firstLine="708" w:left="0"/>
        <w:jc w:val="both"/>
      </w:pPr>
    </w:p>
    <w:p w14:paraId="B6000000">
      <w:pPr>
        <w:ind w:firstLine="708" w:left="0"/>
        <w:jc w:val="both"/>
      </w:pPr>
    </w:p>
    <w:p w14:paraId="B7000000">
      <w:pPr>
        <w:ind w:firstLine="708" w:left="0"/>
        <w:jc w:val="both"/>
      </w:pPr>
    </w:p>
    <w:p w14:paraId="B8000000">
      <w:pPr>
        <w:ind w:firstLine="708" w:left="0"/>
        <w:jc w:val="both"/>
      </w:pPr>
    </w:p>
    <w:p w14:paraId="B9000000">
      <w:pPr>
        <w:ind w:firstLine="708" w:left="0"/>
        <w:jc w:val="both"/>
      </w:pPr>
    </w:p>
    <w:p w14:paraId="BA000000">
      <w:pPr>
        <w:ind w:firstLine="708" w:left="0"/>
        <w:jc w:val="both"/>
      </w:pPr>
    </w:p>
    <w:p w14:paraId="BB000000">
      <w:pPr>
        <w:ind w:firstLine="708" w:left="0"/>
        <w:jc w:val="both"/>
      </w:pPr>
    </w:p>
    <w:p w14:paraId="BC000000">
      <w:pPr>
        <w:ind w:firstLine="708" w:left="0"/>
        <w:jc w:val="both"/>
      </w:pPr>
    </w:p>
    <w:p w14:paraId="BD000000">
      <w:pPr>
        <w:ind w:firstLine="708" w:left="0"/>
        <w:jc w:val="both"/>
      </w:pPr>
    </w:p>
    <w:p w14:paraId="BE000000">
      <w:pPr>
        <w:ind/>
        <w:jc w:val="center"/>
        <w:rPr>
          <w:b w:val="1"/>
        </w:rPr>
      </w:pPr>
      <w:r>
        <w:rPr>
          <w:b w:val="1"/>
        </w:rPr>
        <w:t>«На 2023 год продлен мораторий на проведение ряда внеплановых проверок юридических лиц и индивидуальных предпринимателей»</w:t>
      </w:r>
    </w:p>
    <w:p w14:paraId="BF000000"/>
    <w:p w14:paraId="C0000000">
      <w:pPr>
        <w:ind w:firstLine="708" w:left="0"/>
        <w:jc w:val="both"/>
      </w:pPr>
      <w:r>
        <w:t>Постановлением Правительства Российской Федерации от 29.12.2022 № 2516 продлен мораторий на проверки и в 2023 году.</w:t>
      </w:r>
    </w:p>
    <w:p w14:paraId="C1000000">
      <w:pPr>
        <w:ind w:firstLine="708" w:left="0"/>
        <w:jc w:val="both"/>
      </w:pPr>
      <w:r>
        <w:t>В 2023 году не будут проводиться плановые контрольные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14:paraId="C2000000">
      <w:pPr>
        <w:ind/>
        <w:jc w:val="both"/>
      </w:pPr>
      <w:r>
        <w:t>Внеплановые контрольно-надзорные мероприятия в 2023 году продолжат проводить по сокращенному числу оснований, например, они будут возможны по согласованию с прокуратурой при непосредственной угрозе причинения вреда: жизни и тяжкого вреда здоровью граждан; обороне и безопасности страны; возникновения ЧС природного и (или) техногенного характера и др.</w:t>
      </w:r>
    </w:p>
    <w:p w14:paraId="C3000000">
      <w:pPr>
        <w:ind/>
        <w:jc w:val="both"/>
      </w:pPr>
    </w:p>
    <w:p w14:paraId="C4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C5000000">
      <w:pPr>
        <w:ind/>
        <w:jc w:val="both"/>
      </w:pPr>
    </w:p>
    <w:p w14:paraId="C6000000">
      <w:pPr>
        <w:ind w:firstLine="708" w:left="0"/>
        <w:jc w:val="both"/>
      </w:pPr>
    </w:p>
    <w:p w14:paraId="C7000000">
      <w:pPr>
        <w:ind w:firstLine="708" w:left="0"/>
        <w:jc w:val="both"/>
      </w:pPr>
    </w:p>
    <w:p w14:paraId="C8000000">
      <w:pPr>
        <w:ind w:firstLine="709" w:left="0"/>
        <w:jc w:val="both"/>
      </w:pPr>
    </w:p>
    <w:p w14:paraId="C9000000">
      <w:pPr>
        <w:pStyle w:val="Style_5"/>
        <w:rPr>
          <w:sz w:val="24"/>
        </w:rPr>
      </w:pPr>
    </w:p>
    <w:p w14:paraId="CA000000">
      <w:pPr>
        <w:pStyle w:val="Style_5"/>
        <w:rPr>
          <w:sz w:val="24"/>
        </w:rPr>
      </w:pPr>
    </w:p>
    <w:p w14:paraId="CB000000">
      <w:pPr>
        <w:pStyle w:val="Style_5"/>
        <w:rPr>
          <w:sz w:val="24"/>
        </w:rPr>
      </w:pPr>
    </w:p>
    <w:p w14:paraId="CC000000">
      <w:pPr>
        <w:pStyle w:val="Style_5"/>
        <w:rPr>
          <w:sz w:val="24"/>
        </w:rPr>
      </w:pPr>
    </w:p>
    <w:p w14:paraId="CD000000">
      <w:pPr>
        <w:pStyle w:val="Style_5"/>
        <w:rPr>
          <w:sz w:val="24"/>
        </w:rPr>
      </w:pPr>
    </w:p>
    <w:p w14:paraId="CE000000">
      <w:pPr>
        <w:pStyle w:val="Style_5"/>
        <w:rPr>
          <w:sz w:val="24"/>
        </w:rPr>
      </w:pPr>
    </w:p>
    <w:p w14:paraId="CF000000">
      <w:pPr>
        <w:pStyle w:val="Style_5"/>
        <w:rPr>
          <w:sz w:val="24"/>
        </w:rPr>
      </w:pPr>
    </w:p>
    <w:p w14:paraId="D0000000">
      <w:pPr>
        <w:pStyle w:val="Style_5"/>
        <w:rPr>
          <w:sz w:val="24"/>
        </w:rPr>
      </w:pPr>
    </w:p>
    <w:p w14:paraId="D1000000">
      <w:pPr>
        <w:pStyle w:val="Style_5"/>
        <w:rPr>
          <w:sz w:val="24"/>
        </w:rPr>
      </w:pPr>
    </w:p>
    <w:p w14:paraId="D2000000">
      <w:pPr>
        <w:pStyle w:val="Style_5"/>
        <w:rPr>
          <w:sz w:val="24"/>
        </w:rPr>
      </w:pPr>
    </w:p>
    <w:p w14:paraId="D3000000">
      <w:pPr>
        <w:pStyle w:val="Style_5"/>
        <w:rPr>
          <w:sz w:val="24"/>
        </w:rPr>
      </w:pPr>
    </w:p>
    <w:p w14:paraId="D4000000">
      <w:pPr>
        <w:pStyle w:val="Style_5"/>
        <w:rPr>
          <w:sz w:val="24"/>
        </w:rPr>
      </w:pPr>
    </w:p>
    <w:p w14:paraId="D5000000">
      <w:pPr>
        <w:pStyle w:val="Style_5"/>
        <w:rPr>
          <w:sz w:val="24"/>
        </w:rPr>
      </w:pPr>
    </w:p>
    <w:p w14:paraId="D6000000">
      <w:pPr>
        <w:pStyle w:val="Style_5"/>
        <w:rPr>
          <w:sz w:val="24"/>
        </w:rPr>
      </w:pPr>
    </w:p>
    <w:p w14:paraId="D7000000">
      <w:pPr>
        <w:pStyle w:val="Style_5"/>
        <w:rPr>
          <w:sz w:val="24"/>
        </w:rPr>
      </w:pPr>
    </w:p>
    <w:p w14:paraId="D8000000">
      <w:pPr>
        <w:pStyle w:val="Style_5"/>
        <w:rPr>
          <w:sz w:val="24"/>
        </w:rPr>
      </w:pPr>
    </w:p>
    <w:p w14:paraId="D9000000">
      <w:pPr>
        <w:pStyle w:val="Style_5"/>
        <w:rPr>
          <w:sz w:val="24"/>
        </w:rPr>
      </w:pPr>
    </w:p>
    <w:p w14:paraId="DA000000">
      <w:pPr>
        <w:pStyle w:val="Style_5"/>
        <w:rPr>
          <w:sz w:val="24"/>
        </w:rPr>
      </w:pPr>
    </w:p>
    <w:p w14:paraId="DB000000">
      <w:pPr>
        <w:pStyle w:val="Style_5"/>
        <w:rPr>
          <w:sz w:val="24"/>
        </w:rPr>
      </w:pPr>
    </w:p>
    <w:p w14:paraId="DC000000">
      <w:pPr>
        <w:pStyle w:val="Style_5"/>
        <w:rPr>
          <w:sz w:val="24"/>
        </w:rPr>
      </w:pPr>
    </w:p>
    <w:p w14:paraId="DD000000">
      <w:pPr>
        <w:pStyle w:val="Style_5"/>
        <w:rPr>
          <w:sz w:val="24"/>
        </w:rPr>
      </w:pPr>
    </w:p>
    <w:p w14:paraId="DE000000">
      <w:pPr>
        <w:pStyle w:val="Style_5"/>
        <w:rPr>
          <w:sz w:val="24"/>
        </w:rPr>
      </w:pPr>
    </w:p>
    <w:p w14:paraId="DF000000">
      <w:pPr>
        <w:pStyle w:val="Style_5"/>
        <w:rPr>
          <w:sz w:val="24"/>
        </w:rPr>
      </w:pPr>
    </w:p>
    <w:p w14:paraId="E0000000">
      <w:pPr>
        <w:pStyle w:val="Style_5"/>
        <w:rPr>
          <w:sz w:val="24"/>
        </w:rPr>
      </w:pPr>
    </w:p>
    <w:p w14:paraId="E1000000">
      <w:pPr>
        <w:pStyle w:val="Style_5"/>
        <w:rPr>
          <w:sz w:val="24"/>
        </w:rPr>
      </w:pPr>
    </w:p>
    <w:p w14:paraId="E2000000">
      <w:pPr>
        <w:pStyle w:val="Style_5"/>
        <w:rPr>
          <w:sz w:val="24"/>
        </w:rPr>
      </w:pPr>
    </w:p>
    <w:p w14:paraId="E3000000">
      <w:pPr>
        <w:pStyle w:val="Style_5"/>
        <w:rPr>
          <w:sz w:val="24"/>
        </w:rPr>
      </w:pPr>
    </w:p>
    <w:p w14:paraId="E4000000">
      <w:pPr>
        <w:pStyle w:val="Style_5"/>
        <w:rPr>
          <w:sz w:val="24"/>
        </w:rPr>
      </w:pPr>
    </w:p>
    <w:p w14:paraId="E5000000">
      <w:pPr>
        <w:pStyle w:val="Style_5"/>
        <w:rPr>
          <w:sz w:val="24"/>
        </w:rPr>
      </w:pPr>
    </w:p>
    <w:p w14:paraId="E6000000">
      <w:pPr>
        <w:pStyle w:val="Style_5"/>
        <w:rPr>
          <w:sz w:val="24"/>
        </w:rPr>
      </w:pPr>
    </w:p>
    <w:p w14:paraId="E7000000">
      <w:pPr>
        <w:pStyle w:val="Style_5"/>
        <w:rPr>
          <w:sz w:val="24"/>
        </w:rPr>
      </w:pPr>
    </w:p>
    <w:p w14:paraId="E8000000">
      <w:pPr>
        <w:pStyle w:val="Style_5"/>
        <w:rPr>
          <w:sz w:val="24"/>
        </w:rPr>
      </w:pPr>
    </w:p>
    <w:p w14:paraId="E9000000">
      <w:pPr>
        <w:spacing w:after="173"/>
        <w:ind/>
        <w:jc w:val="center"/>
        <w:outlineLvl w:val="0"/>
        <w:rPr>
          <w:b w:val="1"/>
        </w:rPr>
      </w:pPr>
      <w:r>
        <w:rPr>
          <w:b w:val="1"/>
        </w:rPr>
        <w:t>«</w:t>
      </w:r>
      <w:r>
        <w:rPr>
          <w:b w:val="1"/>
        </w:rPr>
        <w:t>Перерасчет платы за услуги по обращению с ТКО</w:t>
      </w:r>
      <w:r>
        <w:rPr>
          <w:b w:val="1"/>
        </w:rPr>
        <w:t>»</w:t>
      </w:r>
      <w:bookmarkStart w:id="1" w:name="_GoBack"/>
      <w:bookmarkEnd w:id="1"/>
    </w:p>
    <w:p w14:paraId="EA000000">
      <w:pPr>
        <w:ind w:firstLine="709" w:left="0"/>
        <w:jc w:val="both"/>
      </w:pPr>
      <w:r>
        <w:t>Постановлением Правительства Российской Федерации от 16.11.2022 № 2076 внесены изменения в Правила предоставления коммунальных услуг собственникам и пользователям помещений в многоквартирных домах и жилых домов.</w:t>
      </w:r>
      <w:r>
        <w:br/>
      </w:r>
      <w:r>
        <w:t>Указанные изменения предполагают, что перерасчет размера платы за услуги по обращению с ТКО возможен при временном, то есть более 5 полных календарных дней подряд, отсутствии в жилом помещении потребителя коммунальной услуги на основании заявления и документов, подтверждающих продолжительность периода временного</w:t>
      </w:r>
      <w:r>
        <w:t xml:space="preserve"> </w:t>
      </w:r>
      <w:r>
        <w:t>отсутствия.</w:t>
      </w:r>
    </w:p>
    <w:p w14:paraId="EB000000">
      <w:pPr>
        <w:ind w:firstLine="709" w:left="0"/>
        <w:jc w:val="both"/>
      </w:pPr>
      <w:r>
        <w:t>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ТКО не составляется и в связи с перерасчетом платы за коммунальную услугу по обращению с твердыми коммунальными</w:t>
      </w:r>
      <w:r>
        <w:t xml:space="preserve"> </w:t>
      </w:r>
      <w:r>
        <w:t>отходами не представляется.</w:t>
      </w:r>
    </w:p>
    <w:p w14:paraId="EC000000">
      <w:pPr>
        <w:ind w:firstLine="709" w:left="0"/>
        <w:jc w:val="both"/>
      </w:pPr>
      <w:r>
        <w:t>Изменения вступили в силу с 01.03.2023.</w:t>
      </w:r>
    </w:p>
    <w:p w14:paraId="ED000000">
      <w:pPr>
        <w:pStyle w:val="Style_5"/>
        <w:rPr>
          <w:sz w:val="24"/>
        </w:rPr>
      </w:pPr>
    </w:p>
    <w:p w14:paraId="EE00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EF000000">
      <w:pPr>
        <w:pStyle w:val="Style_5"/>
        <w:rPr>
          <w:sz w:val="24"/>
        </w:rPr>
      </w:pPr>
    </w:p>
    <w:p w14:paraId="F0000000">
      <w:pPr>
        <w:pStyle w:val="Style_5"/>
        <w:rPr>
          <w:sz w:val="24"/>
        </w:rPr>
      </w:pPr>
    </w:p>
    <w:p w14:paraId="F1000000">
      <w:pPr>
        <w:pStyle w:val="Style_5"/>
        <w:rPr>
          <w:sz w:val="24"/>
        </w:rPr>
      </w:pPr>
    </w:p>
    <w:p w14:paraId="F2000000">
      <w:pPr>
        <w:pStyle w:val="Style_5"/>
        <w:rPr>
          <w:sz w:val="24"/>
        </w:rPr>
      </w:pPr>
    </w:p>
    <w:p w14:paraId="F3000000">
      <w:pPr>
        <w:pStyle w:val="Style_5"/>
        <w:rPr>
          <w:sz w:val="24"/>
        </w:rPr>
      </w:pPr>
    </w:p>
    <w:p w14:paraId="F4000000">
      <w:pPr>
        <w:pStyle w:val="Style_5"/>
        <w:rPr>
          <w:sz w:val="24"/>
        </w:rPr>
      </w:pPr>
    </w:p>
    <w:p w14:paraId="F5000000">
      <w:pPr>
        <w:pStyle w:val="Style_5"/>
        <w:rPr>
          <w:sz w:val="24"/>
        </w:rPr>
      </w:pPr>
    </w:p>
    <w:p w14:paraId="F6000000">
      <w:pPr>
        <w:pStyle w:val="Style_5"/>
        <w:rPr>
          <w:sz w:val="24"/>
        </w:rPr>
      </w:pPr>
    </w:p>
    <w:p w14:paraId="F7000000">
      <w:pPr>
        <w:pStyle w:val="Style_5"/>
        <w:rPr>
          <w:sz w:val="24"/>
        </w:rPr>
      </w:pPr>
    </w:p>
    <w:p w14:paraId="F8000000">
      <w:pPr>
        <w:pStyle w:val="Style_5"/>
        <w:rPr>
          <w:sz w:val="24"/>
        </w:rPr>
      </w:pPr>
    </w:p>
    <w:p w14:paraId="F9000000">
      <w:pPr>
        <w:pStyle w:val="Style_5"/>
        <w:rPr>
          <w:sz w:val="24"/>
        </w:rPr>
      </w:pPr>
    </w:p>
    <w:p w14:paraId="FA000000">
      <w:pPr>
        <w:pStyle w:val="Style_5"/>
        <w:rPr>
          <w:sz w:val="24"/>
        </w:rPr>
      </w:pPr>
    </w:p>
    <w:p w14:paraId="FB000000">
      <w:pPr>
        <w:pStyle w:val="Style_5"/>
        <w:rPr>
          <w:sz w:val="24"/>
        </w:rPr>
      </w:pPr>
    </w:p>
    <w:p w14:paraId="FC000000">
      <w:pPr>
        <w:pStyle w:val="Style_5"/>
        <w:rPr>
          <w:sz w:val="24"/>
        </w:rPr>
      </w:pPr>
    </w:p>
    <w:p w14:paraId="FD000000">
      <w:pPr>
        <w:pStyle w:val="Style_5"/>
        <w:rPr>
          <w:sz w:val="24"/>
        </w:rPr>
      </w:pPr>
    </w:p>
    <w:p w14:paraId="FE000000">
      <w:pPr>
        <w:pStyle w:val="Style_5"/>
        <w:rPr>
          <w:sz w:val="24"/>
        </w:rPr>
      </w:pPr>
    </w:p>
    <w:p w14:paraId="FF000000">
      <w:pPr>
        <w:pStyle w:val="Style_5"/>
        <w:rPr>
          <w:sz w:val="24"/>
        </w:rPr>
      </w:pPr>
    </w:p>
    <w:p w14:paraId="00010000">
      <w:pPr>
        <w:pStyle w:val="Style_5"/>
        <w:rPr>
          <w:sz w:val="24"/>
        </w:rPr>
      </w:pPr>
    </w:p>
    <w:p w14:paraId="01010000">
      <w:pPr>
        <w:pStyle w:val="Style_5"/>
        <w:rPr>
          <w:sz w:val="24"/>
        </w:rPr>
      </w:pPr>
    </w:p>
    <w:p w14:paraId="02010000">
      <w:pPr>
        <w:pStyle w:val="Style_5"/>
        <w:rPr>
          <w:sz w:val="24"/>
        </w:rPr>
      </w:pPr>
    </w:p>
    <w:p w14:paraId="03010000">
      <w:pPr>
        <w:pStyle w:val="Style_5"/>
        <w:rPr>
          <w:sz w:val="24"/>
        </w:rPr>
      </w:pPr>
    </w:p>
    <w:p w14:paraId="04010000">
      <w:pPr>
        <w:pStyle w:val="Style_5"/>
        <w:rPr>
          <w:sz w:val="24"/>
        </w:rPr>
      </w:pPr>
    </w:p>
    <w:p w14:paraId="05010000">
      <w:pPr>
        <w:pStyle w:val="Style_5"/>
        <w:rPr>
          <w:sz w:val="24"/>
        </w:rPr>
      </w:pPr>
    </w:p>
    <w:p w14:paraId="06010000">
      <w:pPr>
        <w:pStyle w:val="Style_5"/>
        <w:rPr>
          <w:sz w:val="24"/>
        </w:rPr>
      </w:pPr>
    </w:p>
    <w:p w14:paraId="07010000">
      <w:pPr>
        <w:pStyle w:val="Style_5"/>
        <w:rPr>
          <w:sz w:val="24"/>
        </w:rPr>
      </w:pPr>
    </w:p>
    <w:p w14:paraId="08010000">
      <w:pPr>
        <w:pStyle w:val="Style_5"/>
        <w:rPr>
          <w:sz w:val="24"/>
        </w:rPr>
      </w:pPr>
    </w:p>
    <w:p w14:paraId="09010000">
      <w:pPr>
        <w:pStyle w:val="Style_5"/>
        <w:rPr>
          <w:sz w:val="24"/>
        </w:rPr>
      </w:pPr>
    </w:p>
    <w:p w14:paraId="0A010000">
      <w:pPr>
        <w:pStyle w:val="Style_5"/>
        <w:rPr>
          <w:sz w:val="24"/>
        </w:rPr>
      </w:pPr>
    </w:p>
    <w:p w14:paraId="0B010000">
      <w:pPr>
        <w:pStyle w:val="Style_5"/>
        <w:rPr>
          <w:sz w:val="24"/>
        </w:rPr>
      </w:pPr>
    </w:p>
    <w:p w14:paraId="0C010000">
      <w:pPr>
        <w:pStyle w:val="Style_5"/>
        <w:rPr>
          <w:sz w:val="24"/>
        </w:rPr>
      </w:pPr>
    </w:p>
    <w:p w14:paraId="0D010000">
      <w:pPr>
        <w:pStyle w:val="Style_5"/>
        <w:rPr>
          <w:sz w:val="24"/>
        </w:rPr>
      </w:pPr>
    </w:p>
    <w:p w14:paraId="0E010000">
      <w:pPr>
        <w:pStyle w:val="Style_5"/>
        <w:rPr>
          <w:sz w:val="24"/>
        </w:rPr>
      </w:pPr>
    </w:p>
    <w:p w14:paraId="0F010000">
      <w:pPr>
        <w:pStyle w:val="Style_5"/>
        <w:rPr>
          <w:sz w:val="24"/>
        </w:rPr>
      </w:pPr>
    </w:p>
    <w:p w14:paraId="10010000">
      <w:pPr>
        <w:spacing w:after="173"/>
        <w:ind w:firstLine="709" w:left="0"/>
        <w:jc w:val="center"/>
        <w:outlineLvl w:val="0"/>
        <w:rPr>
          <w:b w:val="1"/>
        </w:rPr>
      </w:pPr>
      <w:r>
        <w:rPr>
          <w:b w:val="1"/>
        </w:rPr>
        <w:t>«</w:t>
      </w:r>
      <w:r>
        <w:rPr>
          <w:b w:val="1"/>
        </w:rPr>
        <w:t>Личные данные из ЕГРН можно получить только с согласия собственника</w:t>
      </w:r>
      <w:r>
        <w:rPr>
          <w:b w:val="1"/>
        </w:rPr>
        <w:t>»</w:t>
      </w:r>
    </w:p>
    <w:p w14:paraId="11010000">
      <w:pPr>
        <w:ind w:firstLine="709" w:left="0"/>
        <w:jc w:val="both"/>
      </w:pPr>
      <w:r>
        <w:t>С 1 марта 2023 года вступили в силу изменения, внесенные в Федеральный закон от 13.07.2015 № 218-ФЗ «О государственной регистрации недвижимости».</w:t>
      </w:r>
      <w:r>
        <w:br/>
      </w:r>
      <w:r>
        <w:t>Закон дополнен статьей 36.3, в соответствии с которой в выписке из ЕГРН не будут указаны персональные данные собственника: его фамилия, имя, отчество и дата рождения. Она станет обезличенной, в поле «правообладатель» будет указано просто «физическое лицо». Станет сложнее узнавать, кому именно принадлежит жильё, перед его покупкой или арендой.</w:t>
      </w:r>
    </w:p>
    <w:p w14:paraId="12010000">
      <w:pPr>
        <w:ind w:firstLine="709" w:left="0"/>
        <w:jc w:val="both"/>
      </w:pPr>
      <w:r>
        <w:t>Получить выписку с личными данными смогут только:</w:t>
      </w:r>
    </w:p>
    <w:p w14:paraId="13010000">
      <w:pPr>
        <w:ind w:firstLine="709" w:left="0"/>
        <w:jc w:val="both"/>
      </w:pPr>
      <w:r>
        <w:t>- владелец недвижимости и её совладельцы;</w:t>
      </w:r>
    </w:p>
    <w:p w14:paraId="14010000">
      <w:pPr>
        <w:ind w:firstLine="709" w:left="0"/>
        <w:jc w:val="both"/>
      </w:pPr>
      <w:r>
        <w:t>- его супруг или супруга;</w:t>
      </w:r>
    </w:p>
    <w:p w14:paraId="15010000">
      <w:pPr>
        <w:ind w:firstLine="709" w:left="0"/>
        <w:jc w:val="both"/>
      </w:pPr>
      <w:r>
        <w:t>- арендатор в отношении арендодателя и наоборот (только если есть запись о госрегистрации договора аренды в ЕГРН);</w:t>
      </w:r>
    </w:p>
    <w:p w14:paraId="16010000">
      <w:pPr>
        <w:ind w:firstLine="709" w:left="0"/>
        <w:jc w:val="both"/>
      </w:pPr>
      <w:r>
        <w:t>- наследники на объект наследства;</w:t>
      </w:r>
    </w:p>
    <w:p w14:paraId="17010000">
      <w:pPr>
        <w:ind w:firstLine="709" w:left="0"/>
        <w:jc w:val="both"/>
      </w:pPr>
      <w:r>
        <w:t>- залогодержатель на предмет залога (например, банки в отношении ипотечных квартир);</w:t>
      </w:r>
    </w:p>
    <w:p w14:paraId="18010000">
      <w:pPr>
        <w:ind w:firstLine="709" w:left="0"/>
        <w:jc w:val="both"/>
      </w:pPr>
      <w:r>
        <w:t>- нотариусы, кадастровые инженеры и представители государственных органов — только по запросу;</w:t>
      </w:r>
    </w:p>
    <w:p w14:paraId="19010000">
      <w:pPr>
        <w:ind w:firstLine="709" w:left="0"/>
        <w:jc w:val="both"/>
      </w:pPr>
      <w:r>
        <w:t>- некоторые другие лица, которые имеют отношение к объекту недвижимости.</w:t>
      </w:r>
    </w:p>
    <w:p w14:paraId="1A010000">
      <w:pPr>
        <w:ind w:firstLine="709" w:left="0"/>
        <w:jc w:val="both"/>
      </w:pPr>
      <w:r>
        <w:t>Также владелец недвижимости сам сможет открыть доступ к своим личным данным в выписке из ЕГРН для всех. Это пригодится при продаже жилья.</w:t>
      </w:r>
    </w:p>
    <w:p w14:paraId="1B010000">
      <w:pPr>
        <w:ind w:firstLine="709" w:left="0"/>
        <w:jc w:val="both"/>
      </w:pPr>
    </w:p>
    <w:p w14:paraId="1C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1D010000">
      <w:pPr>
        <w:ind w:firstLine="709" w:left="0"/>
        <w:jc w:val="both"/>
      </w:pPr>
    </w:p>
    <w:p w14:paraId="1E010000">
      <w:pPr>
        <w:pStyle w:val="Style_5"/>
        <w:rPr>
          <w:sz w:val="24"/>
        </w:rPr>
      </w:pPr>
    </w:p>
    <w:p w14:paraId="1F010000">
      <w:pPr>
        <w:pStyle w:val="Style_5"/>
        <w:rPr>
          <w:sz w:val="24"/>
        </w:rPr>
      </w:pPr>
    </w:p>
    <w:p w14:paraId="20010000">
      <w:pPr>
        <w:pStyle w:val="Style_5"/>
        <w:rPr>
          <w:sz w:val="24"/>
        </w:rPr>
      </w:pPr>
    </w:p>
    <w:p w14:paraId="21010000">
      <w:pPr>
        <w:pStyle w:val="Style_5"/>
        <w:rPr>
          <w:sz w:val="24"/>
        </w:rPr>
      </w:pPr>
    </w:p>
    <w:p w14:paraId="22010000">
      <w:pPr>
        <w:pStyle w:val="Style_5"/>
        <w:rPr>
          <w:sz w:val="24"/>
        </w:rPr>
      </w:pPr>
    </w:p>
    <w:p w14:paraId="23010000">
      <w:pPr>
        <w:pStyle w:val="Style_5"/>
        <w:rPr>
          <w:sz w:val="24"/>
        </w:rPr>
      </w:pPr>
    </w:p>
    <w:p w14:paraId="24010000">
      <w:pPr>
        <w:pStyle w:val="Style_5"/>
        <w:rPr>
          <w:sz w:val="24"/>
        </w:rPr>
      </w:pPr>
    </w:p>
    <w:p w14:paraId="25010000">
      <w:pPr>
        <w:pStyle w:val="Style_5"/>
        <w:rPr>
          <w:sz w:val="24"/>
        </w:rPr>
      </w:pPr>
    </w:p>
    <w:p w14:paraId="26010000">
      <w:pPr>
        <w:pStyle w:val="Style_5"/>
        <w:rPr>
          <w:sz w:val="24"/>
        </w:rPr>
      </w:pPr>
    </w:p>
    <w:p w14:paraId="27010000">
      <w:pPr>
        <w:pStyle w:val="Style_5"/>
        <w:rPr>
          <w:sz w:val="24"/>
        </w:rPr>
      </w:pPr>
    </w:p>
    <w:p w14:paraId="28010000">
      <w:pPr>
        <w:pStyle w:val="Style_5"/>
        <w:rPr>
          <w:sz w:val="24"/>
        </w:rPr>
      </w:pPr>
    </w:p>
    <w:p w14:paraId="29010000">
      <w:pPr>
        <w:pStyle w:val="Style_5"/>
        <w:rPr>
          <w:sz w:val="24"/>
        </w:rPr>
      </w:pPr>
    </w:p>
    <w:p w14:paraId="2A010000">
      <w:pPr>
        <w:pStyle w:val="Style_5"/>
        <w:rPr>
          <w:sz w:val="24"/>
        </w:rPr>
      </w:pPr>
    </w:p>
    <w:p w14:paraId="2B010000">
      <w:pPr>
        <w:pStyle w:val="Style_5"/>
        <w:rPr>
          <w:sz w:val="24"/>
        </w:rPr>
      </w:pPr>
    </w:p>
    <w:p w14:paraId="2C010000">
      <w:pPr>
        <w:pStyle w:val="Style_5"/>
        <w:rPr>
          <w:sz w:val="24"/>
        </w:rPr>
      </w:pPr>
    </w:p>
    <w:p w14:paraId="2D010000">
      <w:pPr>
        <w:pStyle w:val="Style_5"/>
        <w:rPr>
          <w:sz w:val="24"/>
        </w:rPr>
      </w:pPr>
    </w:p>
    <w:p w14:paraId="2E010000">
      <w:pPr>
        <w:pStyle w:val="Style_5"/>
        <w:rPr>
          <w:sz w:val="24"/>
        </w:rPr>
      </w:pPr>
    </w:p>
    <w:p w14:paraId="2F010000">
      <w:pPr>
        <w:pStyle w:val="Style_5"/>
        <w:rPr>
          <w:sz w:val="24"/>
        </w:rPr>
      </w:pPr>
    </w:p>
    <w:p w14:paraId="30010000">
      <w:pPr>
        <w:pStyle w:val="Style_5"/>
        <w:rPr>
          <w:sz w:val="24"/>
        </w:rPr>
      </w:pPr>
    </w:p>
    <w:p w14:paraId="31010000">
      <w:pPr>
        <w:pStyle w:val="Style_5"/>
        <w:rPr>
          <w:sz w:val="24"/>
        </w:rPr>
      </w:pPr>
    </w:p>
    <w:p w14:paraId="32010000">
      <w:pPr>
        <w:pStyle w:val="Style_5"/>
        <w:rPr>
          <w:sz w:val="24"/>
        </w:rPr>
      </w:pPr>
    </w:p>
    <w:p w14:paraId="33010000">
      <w:pPr>
        <w:pStyle w:val="Style_5"/>
        <w:rPr>
          <w:sz w:val="24"/>
        </w:rPr>
      </w:pPr>
    </w:p>
    <w:p w14:paraId="34010000">
      <w:pPr>
        <w:pStyle w:val="Style_5"/>
        <w:rPr>
          <w:sz w:val="24"/>
        </w:rPr>
      </w:pPr>
    </w:p>
    <w:p w14:paraId="35010000">
      <w:pPr>
        <w:pStyle w:val="Style_5"/>
        <w:rPr>
          <w:sz w:val="24"/>
        </w:rPr>
      </w:pPr>
    </w:p>
    <w:p w14:paraId="36010000">
      <w:pPr>
        <w:pStyle w:val="Style_5"/>
        <w:rPr>
          <w:sz w:val="24"/>
        </w:rPr>
      </w:pPr>
    </w:p>
    <w:p w14:paraId="37010000">
      <w:pPr>
        <w:ind w:firstLine="709" w:left="0"/>
        <w:jc w:val="center"/>
        <w:rPr>
          <w:b w:val="1"/>
          <w:highlight w:val="white"/>
        </w:rPr>
      </w:pPr>
      <w:r>
        <w:rPr>
          <w:b w:val="1"/>
          <w:highlight w:val="white"/>
        </w:rPr>
        <w:t>«</w:t>
      </w:r>
      <w:r>
        <w:rPr>
          <w:b w:val="1"/>
          <w:highlight w:val="white"/>
        </w:rPr>
        <w:t>Ответственность за клевету</w:t>
      </w:r>
      <w:r>
        <w:rPr>
          <w:b w:val="1"/>
          <w:highlight w:val="white"/>
        </w:rPr>
        <w:t>»</w:t>
      </w:r>
    </w:p>
    <w:p w14:paraId="38010000">
      <w:pPr>
        <w:ind w:firstLine="709" w:left="0"/>
        <w:rPr>
          <w:b w:val="1"/>
          <w:highlight w:val="white"/>
        </w:rPr>
      </w:pPr>
    </w:p>
    <w:p w14:paraId="39010000">
      <w:pPr>
        <w:ind w:firstLine="709" w:left="0"/>
        <w:jc w:val="both"/>
      </w:pPr>
      <w:r>
        <w:rPr>
          <w:highlight w:val="white"/>
        </w:rPr>
        <w:t xml:space="preserve">Под уголовно наказуемой клеветой в соответствии со ст.128.1 УК РФ понимается совершение действий по распространению ложных, порочащих сведений физическим лицом. Заведомо ложными сведениями являются утверждения </w:t>
      </w:r>
      <w:r>
        <w:rPr>
          <w:highlight w:val="white"/>
        </w:rPr>
        <w:t>о фактах, которые не имели места в реальности. Признак заведомой ложности исключается в ситуациях, когда человек, распространяя какую-либо информацию, добросовестно заблуждается в ее недействительности. Порочащими признаются сведения, в которых утверждается о нарушении законодательства, совершении аморального или недобросовестного поступка, которые умаляют честь и достоинство или деловую репутацию как физического, так и юридического лица. Указанное преступление относится к уголовным делам частного обвинения, в связи с чем производство возбуждается мировым судьей только по заявлению потерпевшего либо его законного представителя. Если клевета совершена с использованием СМИ, сети «Интернет», служебного положения, а также, связана с опасным для окружающих заболеванием либо обвинением в совершении тяжкого, особо тяжкого преступления, ответственность будет более строгой по частям 2-5 ст.128.1 УК РФ. Также, статьей 5.61.1 КоАП РФ установлена административная ответственность за клевету. В данном случае ответственности подлежат только юридические лица, которым в случае совершения правонарушения грозит штраф в размере от пятисот тысяч до трех миллионов рублей.</w:t>
      </w:r>
    </w:p>
    <w:p w14:paraId="3A010000">
      <w:pPr>
        <w:pStyle w:val="Style_5"/>
        <w:rPr>
          <w:sz w:val="24"/>
        </w:rPr>
      </w:pPr>
    </w:p>
    <w:p w14:paraId="3B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3C010000">
      <w:pPr>
        <w:pStyle w:val="Style_5"/>
        <w:rPr>
          <w:sz w:val="24"/>
        </w:rPr>
      </w:pPr>
    </w:p>
    <w:p w14:paraId="3D010000">
      <w:pPr>
        <w:pStyle w:val="Style_5"/>
        <w:rPr>
          <w:sz w:val="24"/>
        </w:rPr>
      </w:pPr>
    </w:p>
    <w:p w14:paraId="3E010000">
      <w:pPr>
        <w:pStyle w:val="Style_5"/>
        <w:rPr>
          <w:sz w:val="24"/>
        </w:rPr>
      </w:pPr>
    </w:p>
    <w:p w14:paraId="3F010000">
      <w:pPr>
        <w:pStyle w:val="Style_5"/>
        <w:rPr>
          <w:sz w:val="24"/>
        </w:rPr>
      </w:pPr>
    </w:p>
    <w:p w14:paraId="40010000">
      <w:pPr>
        <w:pStyle w:val="Style_5"/>
        <w:rPr>
          <w:sz w:val="24"/>
        </w:rPr>
      </w:pPr>
    </w:p>
    <w:p w14:paraId="41010000">
      <w:pPr>
        <w:pStyle w:val="Style_5"/>
        <w:rPr>
          <w:sz w:val="24"/>
        </w:rPr>
      </w:pPr>
    </w:p>
    <w:p w14:paraId="42010000">
      <w:pPr>
        <w:pStyle w:val="Style_5"/>
        <w:rPr>
          <w:sz w:val="24"/>
        </w:rPr>
      </w:pPr>
    </w:p>
    <w:p w14:paraId="43010000">
      <w:pPr>
        <w:pStyle w:val="Style_5"/>
        <w:rPr>
          <w:sz w:val="24"/>
        </w:rPr>
      </w:pPr>
    </w:p>
    <w:p w14:paraId="44010000">
      <w:pPr>
        <w:pStyle w:val="Style_5"/>
        <w:rPr>
          <w:sz w:val="24"/>
        </w:rPr>
      </w:pPr>
    </w:p>
    <w:p w14:paraId="45010000">
      <w:pPr>
        <w:pStyle w:val="Style_5"/>
        <w:rPr>
          <w:sz w:val="24"/>
        </w:rPr>
      </w:pPr>
    </w:p>
    <w:p w14:paraId="46010000">
      <w:pPr>
        <w:pStyle w:val="Style_5"/>
        <w:rPr>
          <w:sz w:val="24"/>
        </w:rPr>
      </w:pPr>
    </w:p>
    <w:p w14:paraId="47010000">
      <w:pPr>
        <w:pStyle w:val="Style_5"/>
        <w:rPr>
          <w:sz w:val="24"/>
        </w:rPr>
      </w:pPr>
    </w:p>
    <w:p w14:paraId="48010000">
      <w:pPr>
        <w:pStyle w:val="Style_5"/>
        <w:rPr>
          <w:sz w:val="24"/>
        </w:rPr>
      </w:pPr>
    </w:p>
    <w:p w14:paraId="49010000">
      <w:pPr>
        <w:pStyle w:val="Style_5"/>
        <w:rPr>
          <w:sz w:val="24"/>
        </w:rPr>
      </w:pPr>
    </w:p>
    <w:p w14:paraId="4A010000">
      <w:pPr>
        <w:pStyle w:val="Style_5"/>
        <w:rPr>
          <w:sz w:val="24"/>
        </w:rPr>
      </w:pPr>
    </w:p>
    <w:p w14:paraId="4B010000">
      <w:pPr>
        <w:pStyle w:val="Style_5"/>
        <w:rPr>
          <w:sz w:val="24"/>
        </w:rPr>
      </w:pPr>
    </w:p>
    <w:p w14:paraId="4C010000">
      <w:pPr>
        <w:pStyle w:val="Style_5"/>
        <w:rPr>
          <w:sz w:val="24"/>
        </w:rPr>
      </w:pPr>
    </w:p>
    <w:p w14:paraId="4D010000">
      <w:pPr>
        <w:pStyle w:val="Style_5"/>
        <w:rPr>
          <w:sz w:val="24"/>
        </w:rPr>
      </w:pPr>
    </w:p>
    <w:p w14:paraId="4E010000">
      <w:pPr>
        <w:pStyle w:val="Style_5"/>
        <w:rPr>
          <w:sz w:val="24"/>
        </w:rPr>
      </w:pPr>
    </w:p>
    <w:p w14:paraId="4F010000">
      <w:pPr>
        <w:pStyle w:val="Style_5"/>
        <w:rPr>
          <w:sz w:val="24"/>
        </w:rPr>
      </w:pPr>
    </w:p>
    <w:p w14:paraId="50010000">
      <w:pPr>
        <w:pStyle w:val="Style_5"/>
        <w:rPr>
          <w:sz w:val="24"/>
        </w:rPr>
      </w:pPr>
    </w:p>
    <w:p w14:paraId="51010000">
      <w:pPr>
        <w:pStyle w:val="Style_5"/>
        <w:rPr>
          <w:sz w:val="24"/>
        </w:rPr>
      </w:pPr>
    </w:p>
    <w:p w14:paraId="52010000">
      <w:pPr>
        <w:pStyle w:val="Style_5"/>
        <w:rPr>
          <w:sz w:val="24"/>
        </w:rPr>
      </w:pPr>
    </w:p>
    <w:p w14:paraId="53010000">
      <w:pPr>
        <w:pStyle w:val="Style_5"/>
        <w:rPr>
          <w:sz w:val="24"/>
        </w:rPr>
      </w:pPr>
    </w:p>
    <w:p w14:paraId="54010000">
      <w:pPr>
        <w:pStyle w:val="Style_5"/>
        <w:rPr>
          <w:sz w:val="24"/>
        </w:rPr>
      </w:pPr>
    </w:p>
    <w:p w14:paraId="55010000">
      <w:pPr>
        <w:pStyle w:val="Style_5"/>
        <w:rPr>
          <w:sz w:val="24"/>
        </w:rPr>
      </w:pPr>
    </w:p>
    <w:p w14:paraId="56010000">
      <w:pPr>
        <w:pStyle w:val="Style_5"/>
        <w:rPr>
          <w:sz w:val="24"/>
        </w:rPr>
      </w:pPr>
    </w:p>
    <w:p w14:paraId="57010000">
      <w:pPr>
        <w:ind/>
        <w:jc w:val="center"/>
        <w:rPr>
          <w:b w:val="1"/>
        </w:rPr>
      </w:pPr>
      <w:r>
        <w:rPr>
          <w:b w:val="1"/>
        </w:rPr>
        <w:t>«</w:t>
      </w:r>
      <w:r>
        <w:rPr>
          <w:b w:val="1"/>
        </w:rPr>
        <w:t>Уголовная ответственность за хищение денежных средств с банковской карты</w:t>
      </w:r>
      <w:r>
        <w:rPr>
          <w:b w:val="1"/>
        </w:rPr>
        <w:t>»</w:t>
      </w:r>
    </w:p>
    <w:p w14:paraId="58010000">
      <w:pPr>
        <w:ind/>
        <w:jc w:val="center"/>
        <w:rPr>
          <w:b w:val="1"/>
        </w:rPr>
      </w:pPr>
    </w:p>
    <w:p w14:paraId="59010000">
      <w:pPr>
        <w:ind w:firstLine="709" w:left="0"/>
        <w:jc w:val="both"/>
      </w:pPr>
      <w: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14:paraId="5A010000">
      <w:pPr>
        <w:ind w:firstLine="709" w:left="0"/>
        <w:jc w:val="both"/>
      </w:pPr>
      <w:r>
        <w:t>Данное преступление квалифицируется по пункту «г» части 3 статьи 158 Уголовного Кодекса Российской Федерации.</w:t>
      </w:r>
    </w:p>
    <w:p w14:paraId="5B010000">
      <w:pPr>
        <w:ind w:firstLine="709" w:left="0"/>
        <w:jc w:val="both"/>
      </w:pPr>
      <w:r>
        <w:t>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5C010000">
      <w:pPr>
        <w:ind w:firstLine="709" w:left="0"/>
        <w:jc w:val="both"/>
      </w:pPr>
      <w: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14:paraId="5D010000">
      <w:pPr>
        <w:ind w:firstLine="709" w:left="0"/>
        <w:jc w:val="both"/>
      </w:pPr>
      <w: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14:paraId="5E010000">
      <w:pPr>
        <w:ind w:firstLine="709" w:left="0"/>
        <w:jc w:val="both"/>
      </w:pPr>
    </w:p>
    <w:p w14:paraId="5F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60010000">
      <w:pPr>
        <w:ind w:firstLine="709" w:left="0"/>
        <w:jc w:val="both"/>
      </w:pPr>
    </w:p>
    <w:p w14:paraId="61010000">
      <w:pPr>
        <w:pStyle w:val="Style_5"/>
        <w:rPr>
          <w:sz w:val="24"/>
        </w:rPr>
      </w:pPr>
    </w:p>
    <w:p w14:paraId="62010000">
      <w:pPr>
        <w:pStyle w:val="Style_5"/>
        <w:rPr>
          <w:sz w:val="24"/>
        </w:rPr>
      </w:pPr>
    </w:p>
    <w:p w14:paraId="63010000">
      <w:pPr>
        <w:pStyle w:val="Style_5"/>
        <w:rPr>
          <w:sz w:val="24"/>
        </w:rPr>
      </w:pPr>
    </w:p>
    <w:p w14:paraId="64010000">
      <w:pPr>
        <w:pStyle w:val="Style_5"/>
        <w:rPr>
          <w:sz w:val="24"/>
        </w:rPr>
      </w:pPr>
    </w:p>
    <w:p w14:paraId="65010000">
      <w:pPr>
        <w:pStyle w:val="Style_5"/>
        <w:rPr>
          <w:sz w:val="24"/>
        </w:rPr>
      </w:pPr>
    </w:p>
    <w:p w14:paraId="66010000">
      <w:pPr>
        <w:pStyle w:val="Style_5"/>
        <w:rPr>
          <w:sz w:val="24"/>
        </w:rPr>
      </w:pPr>
    </w:p>
    <w:p w14:paraId="67010000">
      <w:pPr>
        <w:pStyle w:val="Style_5"/>
        <w:rPr>
          <w:sz w:val="24"/>
        </w:rPr>
      </w:pPr>
    </w:p>
    <w:p w14:paraId="68010000">
      <w:pPr>
        <w:pStyle w:val="Style_5"/>
        <w:rPr>
          <w:sz w:val="24"/>
        </w:rPr>
      </w:pPr>
    </w:p>
    <w:p w14:paraId="69010000">
      <w:pPr>
        <w:pStyle w:val="Style_5"/>
        <w:rPr>
          <w:sz w:val="24"/>
        </w:rPr>
      </w:pPr>
    </w:p>
    <w:p w14:paraId="6A010000">
      <w:pPr>
        <w:pStyle w:val="Style_5"/>
        <w:rPr>
          <w:sz w:val="24"/>
        </w:rPr>
      </w:pPr>
    </w:p>
    <w:p w14:paraId="6B010000">
      <w:pPr>
        <w:pStyle w:val="Style_5"/>
        <w:rPr>
          <w:sz w:val="24"/>
        </w:rPr>
      </w:pPr>
    </w:p>
    <w:p w14:paraId="6C010000">
      <w:pPr>
        <w:pStyle w:val="Style_5"/>
        <w:rPr>
          <w:sz w:val="24"/>
        </w:rPr>
      </w:pPr>
    </w:p>
    <w:p w14:paraId="6D010000">
      <w:pPr>
        <w:pStyle w:val="Style_5"/>
        <w:rPr>
          <w:sz w:val="24"/>
        </w:rPr>
      </w:pPr>
    </w:p>
    <w:p w14:paraId="6E010000">
      <w:pPr>
        <w:pStyle w:val="Style_5"/>
        <w:rPr>
          <w:sz w:val="24"/>
        </w:rPr>
      </w:pPr>
    </w:p>
    <w:p w14:paraId="6F010000">
      <w:pPr>
        <w:pStyle w:val="Style_5"/>
        <w:rPr>
          <w:sz w:val="24"/>
        </w:rPr>
      </w:pPr>
    </w:p>
    <w:p w14:paraId="70010000">
      <w:pPr>
        <w:pStyle w:val="Style_5"/>
        <w:rPr>
          <w:sz w:val="24"/>
        </w:rPr>
      </w:pPr>
    </w:p>
    <w:p w14:paraId="71010000">
      <w:pPr>
        <w:pStyle w:val="Style_5"/>
        <w:rPr>
          <w:sz w:val="24"/>
        </w:rPr>
      </w:pPr>
    </w:p>
    <w:p w14:paraId="72010000">
      <w:pPr>
        <w:pStyle w:val="Style_5"/>
        <w:rPr>
          <w:sz w:val="24"/>
        </w:rPr>
      </w:pPr>
    </w:p>
    <w:p w14:paraId="73010000">
      <w:pPr>
        <w:spacing w:after="173"/>
        <w:ind w:firstLine="709" w:left="0"/>
        <w:jc w:val="center"/>
        <w:outlineLvl w:val="0"/>
        <w:rPr>
          <w:b w:val="1"/>
        </w:rPr>
      </w:pPr>
      <w:r>
        <w:rPr>
          <w:b w:val="1"/>
        </w:rPr>
        <w:t>«</w:t>
      </w:r>
      <w:r>
        <w:rPr>
          <w:b w:val="1"/>
        </w:rPr>
        <w:t>Изъятие жилого помещения для государственных и муниципальных нужд</w:t>
      </w:r>
      <w:r>
        <w:rPr>
          <w:b w:val="1"/>
        </w:rPr>
        <w:t>»</w:t>
      </w:r>
    </w:p>
    <w:p w14:paraId="74010000">
      <w:pPr>
        <w:ind w:firstLine="709" w:left="0"/>
        <w:jc w:val="both"/>
      </w:pPr>
      <w:r>
        <w:t>Жилое помещение может быть изъято у собственника в связи с изъятием для государственных или муниципальных нужд земельного участка, на котором расположены такое жилое помещение или многоквартирный дом (далее - МКД), в котором помещение находится.</w:t>
      </w:r>
    </w:p>
    <w:p w14:paraId="75010000">
      <w:pPr>
        <w:ind w:firstLine="709" w:left="0"/>
        <w:jc w:val="both"/>
      </w:pPr>
      <w:r>
        <w:t>Решение об изъятии может быть принято как по собственной инициативе соответствующих органов, так и на основании ходатайства, содержащего цель изъятия и поданного, в частности, организацией, с которой заключен договор о комплексном развитии территории (п. п. 4, 7 ст. 56.3, п. п. 1, 3, 4 ст. 56.4 ЗК РФ).</w:t>
      </w:r>
      <w:r>
        <w:br/>
      </w:r>
      <w:r>
        <w:t>В течение 10 дней со дня принятия решения принявший его орган обеспечивает, в частности, его опубликование. При этом собственнику подлежащего изъятию жилого помещения направляется уведомление о принятом решении об изъятии земельного участка, на котором расположено такое жилое помещение или МКД, в котором оно находится. Кроме того, орган, принявший решение об изъятии, направляет указанное решение (содержащиеся в нем сведения) в орган регистрации прав для внесения соответствующих сведений в ЕГРН.</w:t>
      </w:r>
    </w:p>
    <w:p w14:paraId="76010000">
      <w:pPr>
        <w:ind w:firstLine="709" w:left="0"/>
        <w:jc w:val="both"/>
      </w:pPr>
      <w:r>
        <w:t>Решение об изъятии может быть обжаловано в суде в течение трех месяцев со дня уведомления собственника изымаемой недвижимости о принятом решении об изъятии (п. 14 ст. 56.6 ЗК РФ).</w:t>
      </w:r>
    </w:p>
    <w:p w14:paraId="77010000">
      <w:pPr>
        <w:ind w:firstLine="709" w:left="0"/>
        <w:jc w:val="both"/>
      </w:pPr>
      <w:r>
        <w:t>Помимо уведомления собственнику жилого помещения направляется для подписания проект соглашения об изъятии недвижимости для государственных или муниципальных нужд,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(ч. 4 ст. 32 ЖК РФ; п. 2 ст. 56.10 ЗК РФ).</w:t>
      </w:r>
    </w:p>
    <w:p w14:paraId="78010000">
      <w:pPr>
        <w:ind w:firstLine="709" w:left="0"/>
        <w:jc w:val="both"/>
      </w:pPr>
      <w:r>
        <w:t>Размер и порядок выплаты возмещения за изымаемые земельные участки и расположенные на них объекты недвижимости (в том числе жилые помещения) определяются соглашением (</w:t>
      </w:r>
      <w:r>
        <w:t>пп</w:t>
      </w:r>
      <w:r>
        <w:t>. 7 п. 1 ст. 56.9 ЗК РФ; ч. 6 ст. 32 ЖК РФ).</w:t>
      </w:r>
      <w:r>
        <w:br/>
      </w:r>
      <w:r>
        <w:t>Если по истечении 90 дней со дня получения проекта соглашения собственник не представил подписанное соглашение, то орган, принявший решение об изъятии, либо организация, на основании ходатайства которой принято такое решение, имеют право обратиться в суд с иском о принудительном изъятии земельного участка и (или) расположенных на нем объектов недвижимости (п. 10 ст. 56.10 ЗК РФ).</w:t>
      </w:r>
      <w:r>
        <w:br/>
      </w:r>
      <w:r>
        <w:t>Иск о принудительном изъятии жилого помещения может быть предъявлен в течение трех лет со дня принятия решения об изъятии земельного участка, на котором расположены такое жилое помещение или соответствующий МКД, но не ранее чем до истечения трех месяцев со дня получения собственником проекта соглашения об изъятии недвижимости (ч. 9 ст. 32 ЖК РФ; п. 13 ст. 56.6 ЗК РФ).</w:t>
      </w:r>
    </w:p>
    <w:p w14:paraId="79010000">
      <w:pPr>
        <w:ind w:firstLine="709" w:left="0"/>
        <w:jc w:val="both"/>
      </w:pPr>
    </w:p>
    <w:p w14:paraId="7A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7B010000">
      <w:pPr>
        <w:ind w:firstLine="709" w:left="0"/>
        <w:jc w:val="both"/>
      </w:pPr>
    </w:p>
    <w:p w14:paraId="7C010000">
      <w:pPr>
        <w:pStyle w:val="Style_5"/>
        <w:rPr>
          <w:sz w:val="24"/>
        </w:rPr>
      </w:pPr>
    </w:p>
    <w:p w14:paraId="7D010000">
      <w:pPr>
        <w:pStyle w:val="Style_5"/>
        <w:rPr>
          <w:sz w:val="24"/>
        </w:rPr>
      </w:pPr>
    </w:p>
    <w:p w14:paraId="7E010000">
      <w:pPr>
        <w:pStyle w:val="Style_5"/>
        <w:rPr>
          <w:sz w:val="24"/>
        </w:rPr>
      </w:pPr>
    </w:p>
    <w:p w14:paraId="7F010000">
      <w:pPr>
        <w:pStyle w:val="Style_5"/>
        <w:rPr>
          <w:sz w:val="24"/>
        </w:rPr>
      </w:pPr>
    </w:p>
    <w:p w14:paraId="80010000"/>
    <w:p w14:paraId="81010000">
      <w:pPr>
        <w:ind/>
        <w:jc w:val="center"/>
        <w:rPr>
          <w:b w:val="1"/>
        </w:rPr>
      </w:pPr>
      <w:r>
        <w:rPr>
          <w:b w:val="1"/>
        </w:rPr>
        <w:t>«</w:t>
      </w:r>
      <w:r>
        <w:rPr>
          <w:b w:val="1"/>
        </w:rPr>
        <w:t>В Трудовой кодекс внесены изменения, позволяющие родителям детей-инвалидов суммировать неиспользованные дополнительные выходные дни</w:t>
      </w:r>
      <w:r>
        <w:rPr>
          <w:b w:val="1"/>
        </w:rPr>
        <w:t>»</w:t>
      </w:r>
    </w:p>
    <w:p w14:paraId="82010000"/>
    <w:p w14:paraId="83010000">
      <w:pPr>
        <w:ind w:firstLine="708" w:left="0"/>
        <w:jc w:val="both"/>
      </w:pPr>
      <w:r>
        <w:t>Федеральным законом предусматривается возможность более удобного использования родителем (опекуном, попечителем) ребёнка-инвалида четырёх дополнительных оплачиваемых выходных дней в месяц, предоставляемых для ухода за ребёнком в соответствии со статьёй 262 Трудового кодекса Российской Федерации.</w:t>
      </w:r>
    </w:p>
    <w:p w14:paraId="84010000">
      <w:pPr>
        <w:ind w:firstLine="708" w:left="0"/>
        <w:jc w:val="both"/>
      </w:pPr>
      <w:r>
        <w:t>Федеральным законом предусматривается право такого родителя (опекуна, попечителя) использовать однократно в течение календарного года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 в соответствующем календарном году. График предоставления указанных дней в случае использования более четырёх дополнительных оплачиваемых дней подряд согласовывается работником с работодателем.</w:t>
      </w:r>
    </w:p>
    <w:p w14:paraId="85010000">
      <w:pPr>
        <w:ind w:firstLine="708" w:left="0"/>
        <w:jc w:val="both"/>
      </w:pPr>
      <w:r>
        <w:t>Федеральный закон вступает в силу с 1 сентября 2023 года.</w:t>
      </w:r>
    </w:p>
    <w:p w14:paraId="86010000">
      <w:pPr>
        <w:ind w:firstLine="708" w:left="0"/>
      </w:pPr>
    </w:p>
    <w:p w14:paraId="87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p>
    <w:p w14:paraId="88010000">
      <w:pPr>
        <w:ind w:firstLine="708" w:left="0"/>
      </w:pPr>
    </w:p>
    <w:p w14:paraId="89010000">
      <w:pPr>
        <w:pStyle w:val="Style_5"/>
        <w:rPr>
          <w:sz w:val="24"/>
        </w:rPr>
      </w:pPr>
    </w:p>
    <w:p w14:paraId="8A010000">
      <w:pPr>
        <w:pStyle w:val="Style_5"/>
        <w:rPr>
          <w:sz w:val="24"/>
        </w:rPr>
      </w:pPr>
    </w:p>
    <w:p w14:paraId="8B010000">
      <w:pPr>
        <w:pStyle w:val="Style_5"/>
        <w:rPr>
          <w:sz w:val="24"/>
        </w:rPr>
      </w:pPr>
    </w:p>
    <w:p w14:paraId="8C010000">
      <w:pPr>
        <w:pStyle w:val="Style_5"/>
        <w:rPr>
          <w:sz w:val="24"/>
        </w:rPr>
      </w:pPr>
    </w:p>
    <w:p w14:paraId="8D010000">
      <w:pPr>
        <w:pStyle w:val="Style_5"/>
        <w:rPr>
          <w:sz w:val="24"/>
        </w:rPr>
      </w:pPr>
    </w:p>
    <w:p w14:paraId="8E010000">
      <w:pPr>
        <w:pStyle w:val="Style_5"/>
        <w:rPr>
          <w:sz w:val="24"/>
        </w:rPr>
      </w:pPr>
    </w:p>
    <w:p w14:paraId="8F010000">
      <w:pPr>
        <w:pStyle w:val="Style_5"/>
        <w:rPr>
          <w:sz w:val="24"/>
        </w:rPr>
      </w:pPr>
    </w:p>
    <w:p w14:paraId="90010000">
      <w:pPr>
        <w:pStyle w:val="Style_5"/>
        <w:rPr>
          <w:sz w:val="24"/>
        </w:rPr>
      </w:pPr>
    </w:p>
    <w:p w14:paraId="91010000">
      <w:pPr>
        <w:pStyle w:val="Style_5"/>
        <w:rPr>
          <w:sz w:val="24"/>
        </w:rPr>
      </w:pPr>
    </w:p>
    <w:p w14:paraId="92010000">
      <w:pPr>
        <w:pStyle w:val="Style_5"/>
        <w:rPr>
          <w:sz w:val="24"/>
        </w:rPr>
      </w:pPr>
    </w:p>
    <w:p w14:paraId="93010000">
      <w:pPr>
        <w:pStyle w:val="Style_5"/>
        <w:rPr>
          <w:sz w:val="24"/>
        </w:rPr>
      </w:pPr>
    </w:p>
    <w:p w14:paraId="94010000">
      <w:pPr>
        <w:pStyle w:val="Style_5"/>
        <w:rPr>
          <w:sz w:val="24"/>
        </w:rPr>
      </w:pPr>
    </w:p>
    <w:p w14:paraId="95010000">
      <w:pPr>
        <w:pStyle w:val="Style_5"/>
        <w:rPr>
          <w:sz w:val="24"/>
        </w:rPr>
      </w:pPr>
    </w:p>
    <w:p w14:paraId="96010000">
      <w:pPr>
        <w:pStyle w:val="Style_5"/>
        <w:rPr>
          <w:sz w:val="24"/>
        </w:rPr>
      </w:pPr>
    </w:p>
    <w:p w14:paraId="97010000">
      <w:pPr>
        <w:pStyle w:val="Style_5"/>
        <w:rPr>
          <w:sz w:val="24"/>
        </w:rPr>
      </w:pPr>
    </w:p>
    <w:p w14:paraId="98010000">
      <w:pPr>
        <w:pStyle w:val="Style_5"/>
        <w:rPr>
          <w:sz w:val="24"/>
        </w:rPr>
      </w:pPr>
    </w:p>
    <w:p w14:paraId="99010000">
      <w:pPr>
        <w:pStyle w:val="Style_5"/>
        <w:rPr>
          <w:sz w:val="24"/>
        </w:rPr>
      </w:pPr>
    </w:p>
    <w:p w14:paraId="9A010000">
      <w:pPr>
        <w:pStyle w:val="Style_5"/>
        <w:rPr>
          <w:sz w:val="24"/>
        </w:rPr>
      </w:pPr>
    </w:p>
    <w:p w14:paraId="9B010000">
      <w:pPr>
        <w:pStyle w:val="Style_5"/>
        <w:rPr>
          <w:sz w:val="24"/>
        </w:rPr>
      </w:pPr>
    </w:p>
    <w:p w14:paraId="9C010000">
      <w:pPr>
        <w:pStyle w:val="Style_5"/>
        <w:rPr>
          <w:sz w:val="24"/>
        </w:rPr>
      </w:pPr>
    </w:p>
    <w:p w14:paraId="9D010000">
      <w:pPr>
        <w:pStyle w:val="Style_5"/>
        <w:rPr>
          <w:sz w:val="24"/>
        </w:rPr>
      </w:pPr>
    </w:p>
    <w:p w14:paraId="9E010000">
      <w:pPr>
        <w:pStyle w:val="Style_5"/>
        <w:rPr>
          <w:sz w:val="24"/>
        </w:rPr>
      </w:pPr>
    </w:p>
    <w:p w14:paraId="9F010000">
      <w:pPr>
        <w:pStyle w:val="Style_5"/>
        <w:rPr>
          <w:sz w:val="24"/>
        </w:rPr>
      </w:pPr>
    </w:p>
    <w:p w14:paraId="A0010000">
      <w:pPr>
        <w:pStyle w:val="Style_5"/>
        <w:rPr>
          <w:sz w:val="24"/>
        </w:rPr>
      </w:pPr>
    </w:p>
    <w:p w14:paraId="A1010000">
      <w:pPr>
        <w:pStyle w:val="Style_5"/>
        <w:rPr>
          <w:sz w:val="24"/>
        </w:rPr>
      </w:pPr>
    </w:p>
    <w:p w14:paraId="A2010000">
      <w:pPr>
        <w:pStyle w:val="Style_5"/>
        <w:rPr>
          <w:sz w:val="24"/>
        </w:rPr>
      </w:pPr>
    </w:p>
    <w:p w14:paraId="A3010000">
      <w:pPr>
        <w:pStyle w:val="Style_5"/>
        <w:rPr>
          <w:sz w:val="24"/>
        </w:rPr>
      </w:pPr>
    </w:p>
    <w:p w14:paraId="A4010000">
      <w:pPr>
        <w:pStyle w:val="Style_5"/>
        <w:rPr>
          <w:sz w:val="24"/>
        </w:rPr>
      </w:pPr>
    </w:p>
    <w:p w14:paraId="A5010000">
      <w:pPr>
        <w:pStyle w:val="Style_5"/>
        <w:rPr>
          <w:sz w:val="24"/>
        </w:rPr>
      </w:pPr>
    </w:p>
    <w:p w14:paraId="A6010000">
      <w:pPr>
        <w:pStyle w:val="Style_5"/>
        <w:rPr>
          <w:sz w:val="24"/>
        </w:rPr>
      </w:pPr>
    </w:p>
    <w:p w14:paraId="A7010000">
      <w:pPr>
        <w:pStyle w:val="Style_5"/>
        <w:rPr>
          <w:sz w:val="24"/>
        </w:rPr>
      </w:pPr>
    </w:p>
    <w:p w14:paraId="A8010000">
      <w:pPr>
        <w:pStyle w:val="Style_5"/>
        <w:rPr>
          <w:sz w:val="24"/>
        </w:rPr>
      </w:pPr>
    </w:p>
    <w:p w14:paraId="A9010000">
      <w:pPr>
        <w:ind/>
        <w:jc w:val="center"/>
        <w:rPr>
          <w:b w:val="1"/>
        </w:rPr>
      </w:pPr>
      <w:r>
        <w:rPr>
          <w:b w:val="1"/>
        </w:rPr>
        <w:t>«С 1 марта 2023 года изменены требования к разжиганию костров на приусадебных участках»</w:t>
      </w:r>
    </w:p>
    <w:p w14:paraId="AA010000"/>
    <w:p w14:paraId="AB010000">
      <w:pPr>
        <w:ind w:firstLine="708" w:left="0"/>
        <w:jc w:val="both"/>
      </w:pPr>
      <w:r>
        <w:t>Приготовление пищи на открытом огне на приусадебном участке можно осуществлять только на специально оборудованных площадках. При этом мангал необходимо ставить не менее 5 метров от дома.</w:t>
      </w:r>
    </w:p>
    <w:p w14:paraId="AC010000">
      <w:pPr>
        <w:ind w:firstLine="708" w:left="0"/>
        <w:jc w:val="both"/>
      </w:pPr>
      <w:r>
        <w:t>Сжигать сухую траву на индивидуальных земельных участках можно на расстоянии не менее 15 метров от построек. При этом в 10 метрах от костра не должно быть горючих материалов.</w:t>
      </w:r>
    </w:p>
    <w:p w14:paraId="AD010000">
      <w:pPr>
        <w:pStyle w:val="Style_3"/>
        <w:spacing w:after="0" w:before="0"/>
        <w:ind w:firstLine="708" w:left="0"/>
        <w:jc w:val="both"/>
        <w:rPr>
          <w:rFonts w:ascii="Roboto" w:hAnsi="Roboto"/>
          <w:sz w:val="28"/>
        </w:rPr>
      </w:pPr>
      <w:r>
        <w:rPr>
          <w:sz w:val="28"/>
        </w:rPr>
        <w:t>Огонь в закрытой емкости, например в бочке, можно разводить, если до построек не менее 7,5 метра. Бочка для сжигания мусора должна быть металлической, с твердым основанием и объемом не более 1 м³.</w:t>
      </w:r>
      <w:r>
        <w:rPr>
          <w:rFonts w:ascii="Roboto" w:hAnsi="Roboto"/>
          <w:sz w:val="28"/>
        </w:rPr>
        <w:t xml:space="preserve"> </w:t>
      </w:r>
    </w:p>
    <w:p w14:paraId="AE010000">
      <w:pPr>
        <w:pStyle w:val="Style_3"/>
        <w:spacing w:after="0" w:before="0"/>
        <w:ind/>
        <w:jc w:val="both"/>
        <w:rPr>
          <w:rFonts w:ascii="Roboto" w:hAnsi="Roboto"/>
          <w:sz w:val="28"/>
        </w:rPr>
      </w:pPr>
    </w:p>
    <w:p w14:paraId="AF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w:t>
      </w:r>
      <w:r>
        <w:rPr>
          <w:rFonts w:ascii="Roboto" w:hAnsi="Roboto"/>
          <w:sz w:val="28"/>
        </w:rPr>
        <w:t xml:space="preserve"> </w:t>
      </w:r>
    </w:p>
    <w:p w14:paraId="B0010000">
      <w:pPr>
        <w:ind w:firstLine="708" w:left="0"/>
      </w:pPr>
    </w:p>
    <w:p w14:paraId="B1010000">
      <w:r>
        <w:br w:type="page"/>
      </w:r>
    </w:p>
    <w:p w14:paraId="B2010000">
      <w:pPr>
        <w:spacing w:after="173"/>
        <w:ind w:firstLine="709" w:left="0"/>
        <w:jc w:val="center"/>
        <w:outlineLvl w:val="0"/>
        <w:rPr>
          <w:b w:val="1"/>
        </w:rPr>
      </w:pPr>
      <w:r>
        <w:rPr>
          <w:b w:val="1"/>
        </w:rPr>
        <w:t>«</w:t>
      </w:r>
      <w:r>
        <w:rPr>
          <w:b w:val="1"/>
        </w:rPr>
        <w:t>Индексируются ли алименты</w:t>
      </w:r>
      <w:r>
        <w:rPr>
          <w:b w:val="1"/>
        </w:rPr>
        <w:t>»</w:t>
      </w:r>
    </w:p>
    <w:p w14:paraId="B3010000">
      <w:pPr>
        <w:ind w:firstLine="709" w:left="0"/>
        <w:jc w:val="both"/>
      </w:pPr>
      <w:r>
        <w:t>В целях поддержания определенного уровня жизни получателя алиментов в условиях инфляции проводится индексация алиментов.</w:t>
      </w:r>
    </w:p>
    <w:p w14:paraId="B4010000">
      <w:pPr>
        <w:ind w:firstLine="709" w:left="0"/>
        <w:jc w:val="both"/>
      </w:pPr>
      <w: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предусмотрен порядок индексации алиментов, то индексация производится в соответствии с порядком, установленным для взыскания алиментов, выплачиваемых по решению суда (ст. 105 СК РФ).</w:t>
      </w:r>
    </w:p>
    <w:p w14:paraId="B5010000">
      <w:pPr>
        <w:ind w:firstLine="709" w:left="0"/>
        <w:jc w:val="both"/>
      </w:pPr>
      <w:r>
        <w:t>Размер алиментов, взыскиваемых по решению суда в твердой денежной сумме, с целью их индексации устанавливается судом кратным указанной величине прожиточного минимума. Например, алименты могут быть установлены в виде доли величины прожиточного минимума (ст. 117 СК РФ; п. 35 Постановления Пленума Верховного Суда РФ от 26.12.2017 № 56).</w:t>
      </w:r>
    </w:p>
    <w:p w14:paraId="B6010000">
      <w:pPr>
        <w:ind w:firstLine="709" w:left="0"/>
        <w:jc w:val="both"/>
      </w:pPr>
      <w:r>
        <w:t>Таким образом, для индексации алиментов необходимо увеличение размера прожиточного минимума.</w:t>
      </w:r>
    </w:p>
    <w:p w14:paraId="B7010000">
      <w:pPr>
        <w:ind w:firstLine="708" w:left="0"/>
      </w:pPr>
    </w:p>
    <w:p w14:paraId="B8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 </w:t>
      </w:r>
    </w:p>
    <w:p w14:paraId="B9010000">
      <w:pPr>
        <w:ind w:firstLine="708" w:left="0"/>
      </w:pPr>
    </w:p>
    <w:p w14:paraId="BA010000">
      <w:pPr>
        <w:ind w:firstLine="708" w:left="0"/>
      </w:pPr>
    </w:p>
    <w:p w14:paraId="BB010000">
      <w:pPr>
        <w:ind w:firstLine="708" w:left="0"/>
      </w:pPr>
    </w:p>
    <w:p w14:paraId="BC010000">
      <w:pPr>
        <w:ind w:firstLine="708" w:left="0"/>
      </w:pPr>
    </w:p>
    <w:p w14:paraId="BD010000">
      <w:pPr>
        <w:ind w:firstLine="708" w:left="0"/>
      </w:pPr>
    </w:p>
    <w:p w14:paraId="BE010000">
      <w:pPr>
        <w:ind w:firstLine="708" w:left="0"/>
      </w:pPr>
    </w:p>
    <w:p w14:paraId="BF010000">
      <w:pPr>
        <w:ind w:firstLine="708" w:left="0"/>
      </w:pPr>
    </w:p>
    <w:p w14:paraId="C0010000">
      <w:pPr>
        <w:ind w:firstLine="708" w:left="0"/>
      </w:pPr>
    </w:p>
    <w:p w14:paraId="C1010000">
      <w:pPr>
        <w:ind w:firstLine="708" w:left="0"/>
      </w:pPr>
    </w:p>
    <w:p w14:paraId="C2010000">
      <w:pPr>
        <w:ind w:firstLine="708" w:left="0"/>
      </w:pPr>
    </w:p>
    <w:p w14:paraId="C3010000">
      <w:pPr>
        <w:ind w:firstLine="708" w:left="0"/>
      </w:pPr>
    </w:p>
    <w:p w14:paraId="C4010000">
      <w:pPr>
        <w:ind w:firstLine="708" w:left="0"/>
      </w:pPr>
    </w:p>
    <w:p w14:paraId="C5010000">
      <w:pPr>
        <w:ind w:firstLine="708" w:left="0"/>
      </w:pPr>
    </w:p>
    <w:p w14:paraId="C6010000">
      <w:pPr>
        <w:ind w:firstLine="708" w:left="0"/>
      </w:pPr>
    </w:p>
    <w:p w14:paraId="C7010000">
      <w:pPr>
        <w:ind w:firstLine="708" w:left="0"/>
      </w:pPr>
    </w:p>
    <w:p w14:paraId="C8010000">
      <w:pPr>
        <w:ind w:firstLine="708" w:left="0"/>
      </w:pPr>
    </w:p>
    <w:p w14:paraId="C9010000">
      <w:pPr>
        <w:ind w:firstLine="708" w:left="0"/>
      </w:pPr>
    </w:p>
    <w:p w14:paraId="CA010000">
      <w:pPr>
        <w:ind w:firstLine="708" w:left="0"/>
      </w:pPr>
    </w:p>
    <w:p w14:paraId="CB010000">
      <w:pPr>
        <w:ind w:firstLine="708" w:left="0"/>
      </w:pPr>
    </w:p>
    <w:p w14:paraId="CC010000">
      <w:pPr>
        <w:ind w:firstLine="708" w:left="0"/>
      </w:pPr>
    </w:p>
    <w:p w14:paraId="CD010000">
      <w:pPr>
        <w:ind w:firstLine="708" w:left="0"/>
      </w:pPr>
    </w:p>
    <w:p w14:paraId="CE010000">
      <w:pPr>
        <w:ind w:firstLine="708" w:left="0"/>
      </w:pPr>
    </w:p>
    <w:p w14:paraId="CF010000">
      <w:pPr>
        <w:ind w:firstLine="708" w:left="0"/>
      </w:pPr>
    </w:p>
    <w:p w14:paraId="D0010000">
      <w:pPr>
        <w:ind w:firstLine="708" w:left="0"/>
      </w:pPr>
    </w:p>
    <w:p w14:paraId="D1010000">
      <w:pPr>
        <w:ind w:firstLine="708" w:left="0"/>
      </w:pPr>
    </w:p>
    <w:p w14:paraId="D2010000">
      <w:pPr>
        <w:ind w:firstLine="708" w:left="0"/>
      </w:pPr>
    </w:p>
    <w:p w14:paraId="D3010000">
      <w:pPr>
        <w:ind w:firstLine="708" w:left="0"/>
      </w:pPr>
    </w:p>
    <w:p w14:paraId="D4010000">
      <w:pPr>
        <w:ind w:firstLine="708" w:left="0"/>
      </w:pPr>
    </w:p>
    <w:p w14:paraId="D5010000">
      <w:pPr>
        <w:ind w:firstLine="708" w:left="0"/>
      </w:pPr>
    </w:p>
    <w:p w14:paraId="D6010000">
      <w:pPr>
        <w:spacing w:after="173"/>
        <w:ind w:firstLine="709" w:left="0"/>
        <w:jc w:val="center"/>
        <w:outlineLvl w:val="0"/>
        <w:rPr>
          <w:b w:val="1"/>
        </w:rPr>
      </w:pPr>
      <w:r>
        <w:rPr>
          <w:b w:val="1"/>
        </w:rPr>
        <w:t>«</w:t>
      </w:r>
      <w:r>
        <w:rPr>
          <w:b w:val="1"/>
        </w:rPr>
        <w:t>Порядок открытия наследства?</w:t>
      </w:r>
      <w:r>
        <w:rPr>
          <w:b w:val="1"/>
        </w:rPr>
        <w:t>»</w:t>
      </w:r>
    </w:p>
    <w:p w14:paraId="D7010000">
      <w:pPr>
        <w:ind w:firstLine="709" w:left="0"/>
        <w:jc w:val="both"/>
      </w:pPr>
      <w:r>
        <w:t>Наследство открывается со смертью гражданина либо с объявлением судом гражданина умершим.</w:t>
      </w:r>
    </w:p>
    <w:p w14:paraId="D8010000">
      <w:pPr>
        <w:ind w:firstLine="709" w:left="0"/>
        <w:jc w:val="both"/>
      </w:pPr>
      <w:r>
        <w:t>Наследство оформляется по месту его открытия, которым признается последнее место жительства наследодателя. Как правило, это место его регистрации. Если же умерший не был нигде зарегистрирован, это будет место нахождения наследственного имущества. Место открытия наследства может подтверждаться документом, подтверждающим регистрацию по месту жительства, документом, подтверждающим место нахождения наследственного имущества, а также, если наследственное имущество находится в разных нотариальных округах, - документом о стоимости имущества и судебным актом</w:t>
      </w:r>
    </w:p>
    <w:p w14:paraId="D9010000">
      <w:pPr>
        <w:ind w:firstLine="709" w:left="0"/>
        <w:jc w:val="both"/>
      </w:pPr>
      <w:r>
        <w:t>По месту открытия наследства следует подать нотариусу в течение шести месяцев со дня открытия наследства заявление о принятии наследства либо заявление о выдаче свидетельства о праве на наследство (ст. ст. 1153, 1154 ГК РФ).</w:t>
      </w:r>
      <w:r>
        <w:br/>
      </w:r>
      <w:r>
        <w:t>Необходимо подготовить заявление о выдаче свидетельства о праве на наследство, если ранее оно не подавалось. Также потребуется представить указанные нотариусом документы, подтверждающие, в частности, основания для призвания к наследованию (свидетельство о смерти наследодателя, завещание или наследственный договор (если есть) или документ, подтверждающий родство с наследодателем).</w:t>
      </w:r>
    </w:p>
    <w:p w14:paraId="DA010000">
      <w:pPr>
        <w:ind w:firstLine="709" w:left="0"/>
        <w:jc w:val="both"/>
      </w:pPr>
      <w:r>
        <w:t>Если просьба о выдаче свидетельства о праве на наследство была изложена в заявлении о принятии наследства, то дополнительного заявления о выдаче данного свидетельства не требуется при условии указания в таком заявлении состава наследственного имущества</w:t>
      </w:r>
    </w:p>
    <w:p w14:paraId="DB010000">
      <w:pPr>
        <w:ind w:firstLine="709" w:left="0"/>
        <w:jc w:val="both"/>
      </w:pPr>
      <w:r>
        <w:t>За выдачу нотариусом свидетельства о праве на наследство необходимо уплатить госпошлину (нотариальный тариф - при обращении к частному нотариусу) (ст. 22 Основ законодательства РФ о нотариате).</w:t>
      </w:r>
    </w:p>
    <w:p w14:paraId="DC010000">
      <w:pPr>
        <w:ind w:firstLine="709" w:left="0"/>
        <w:jc w:val="both"/>
      </w:pPr>
    </w:p>
    <w:p w14:paraId="DD010000">
      <w:pPr>
        <w:pStyle w:val="Style_3"/>
        <w:spacing w:after="0" w:before="0"/>
        <w:ind/>
        <w:jc w:val="both"/>
        <w:rPr>
          <w:rFonts w:ascii="Roboto" w:hAnsi="Roboto"/>
          <w:sz w:val="28"/>
        </w:rPr>
      </w:pPr>
      <w:r>
        <w:rPr>
          <w:rFonts w:ascii="Roboto" w:hAnsi="Roboto"/>
          <w:sz w:val="28"/>
        </w:rPr>
        <w:t xml:space="preserve">Прокуратура </w:t>
      </w:r>
      <w:r>
        <w:rPr>
          <w:rFonts w:ascii="Roboto" w:hAnsi="Roboto"/>
          <w:sz w:val="28"/>
        </w:rPr>
        <w:t>Киржачского</w:t>
      </w:r>
      <w:r>
        <w:rPr>
          <w:rFonts w:ascii="Roboto" w:hAnsi="Roboto"/>
          <w:sz w:val="28"/>
        </w:rPr>
        <w:t xml:space="preserve"> района </w:t>
      </w:r>
    </w:p>
    <w:p w14:paraId="DE010000">
      <w:pPr>
        <w:ind w:firstLine="709" w:left="0"/>
        <w:jc w:val="both"/>
      </w:pPr>
    </w:p>
    <w:p w14:paraId="DF010000">
      <w:pPr>
        <w:ind w:firstLine="708" w:left="0"/>
      </w:pPr>
    </w:p>
    <w:p w14:paraId="E0010000">
      <w:pPr>
        <w:pStyle w:val="Style_5"/>
        <w:rPr>
          <w:sz w:val="24"/>
        </w:rPr>
      </w:pPr>
    </w:p>
    <w:sectPr>
      <w:headerReference r:id="rId1" w:type="default"/>
      <w:pgSz w:h="16838" w:orient="portrait" w:w="11906"/>
      <w:pgMar w:bottom="568" w:footer="709" w:gutter="0" w:header="709" w:left="1276" w:right="566"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sz w:val="24"/>
      </w:rPr>
      <w:fldChar w:fldCharType="begin"/>
    </w:r>
    <w:r>
      <w:rPr>
        <w:rStyle w:val="Style_1_ch"/>
        <w:sz w:val="24"/>
      </w:rPr>
      <w:instrText xml:space="preserve">PAGE </w:instrText>
    </w:r>
    <w:r>
      <w:rPr>
        <w:rStyle w:val="Style_1_ch"/>
        <w:sz w:val="24"/>
      </w:rPr>
      <w:fldChar w:fldCharType="separate"/>
    </w:r>
    <w:r>
      <w:rPr>
        <w:rStyle w:val="Style_1_ch"/>
        <w:sz w:val="24"/>
      </w:rPr>
      <w:fldChar w:fldCharType="end"/>
    </w:r>
  </w:p>
  <w:p w14:paraId="01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8"/>
    </w:rPr>
  </w:style>
  <w:style w:default="1" w:styleId="Style_6_ch" w:type="character">
    <w:name w:val="Normal"/>
    <w:link w:val="Style_6"/>
    <w:rPr>
      <w:sz w:val="28"/>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fio9"/>
    <w:link w:val="Style_8_ch"/>
  </w:style>
  <w:style w:styleId="Style_8_ch" w:type="character">
    <w:name w:val="fio9"/>
    <w:link w:val="Style_8"/>
  </w:style>
  <w:style w:styleId="Style_9" w:type="paragraph">
    <w:name w:val="posted-on"/>
    <w:basedOn w:val="Style_10"/>
    <w:link w:val="Style_9_ch"/>
  </w:style>
  <w:style w:styleId="Style_9_ch" w:type="character">
    <w:name w:val="posted-on"/>
    <w:basedOn w:val="Style_10_ch"/>
    <w:link w:val="Style_9"/>
  </w:style>
  <w:style w:styleId="Style_11" w:type="paragraph">
    <w:name w:val="toc 4"/>
    <w:next w:val="Style_6"/>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6"/>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6"/>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basedOn w:val="Style_6"/>
    <w:next w:val="Style_6"/>
    <w:link w:val="Style_14_ch"/>
    <w:uiPriority w:val="9"/>
    <w:qFormat/>
    <w:pPr>
      <w:keepNext w:val="1"/>
      <w:keepLines w:val="1"/>
      <w:spacing w:before="40"/>
      <w:ind/>
      <w:outlineLvl w:val="2"/>
    </w:pPr>
    <w:rPr>
      <w:rFonts w:asciiTheme="majorAscii" w:hAnsiTheme="majorHAnsi"/>
      <w:color w:themeColor="accent1" w:themeShade="7F" w:val="243F61"/>
      <w:sz w:val="24"/>
    </w:rPr>
  </w:style>
  <w:style w:styleId="Style_14_ch" w:type="character">
    <w:name w:val="heading 3"/>
    <w:basedOn w:val="Style_6_ch"/>
    <w:link w:val="Style_14"/>
    <w:rPr>
      <w:rFonts w:asciiTheme="majorAscii" w:hAnsiTheme="majorHAnsi"/>
      <w:color w:themeColor="accent1" w:themeShade="7F" w:val="243F61"/>
      <w:sz w:val="24"/>
    </w:rPr>
  </w:style>
  <w:style w:styleId="Style_15" w:type="paragraph">
    <w:name w:val="fio21"/>
    <w:link w:val="Style_15_ch"/>
  </w:style>
  <w:style w:styleId="Style_15_ch" w:type="character">
    <w:name w:val="fio21"/>
    <w:link w:val="Style_15"/>
  </w:style>
  <w:style w:styleId="Style_16" w:type="paragraph">
    <w:name w:val="fio7"/>
    <w:link w:val="Style_16_ch"/>
  </w:style>
  <w:style w:styleId="Style_16_ch" w:type="character">
    <w:name w:val="fio7"/>
    <w:link w:val="Style_16"/>
  </w:style>
  <w:style w:styleId="Style_17" w:type="paragraph">
    <w:name w:val="Дата1"/>
    <w:basedOn w:val="Style_6"/>
    <w:link w:val="Style_17_ch"/>
    <w:pPr>
      <w:spacing w:afterAutospacing="on" w:beforeAutospacing="on"/>
      <w:ind/>
    </w:pPr>
    <w:rPr>
      <w:sz w:val="24"/>
    </w:rPr>
  </w:style>
  <w:style w:styleId="Style_17_ch" w:type="character">
    <w:name w:val="Дата1"/>
    <w:basedOn w:val="Style_6_ch"/>
    <w:link w:val="Style_17"/>
    <w:rPr>
      <w:sz w:val="24"/>
    </w:rPr>
  </w:style>
  <w:style w:styleId="Style_4" w:type="paragraph">
    <w:name w:val="Emphasis"/>
    <w:link w:val="Style_4_ch"/>
    <w:rPr>
      <w:i w:val="1"/>
    </w:rPr>
  </w:style>
  <w:style w:styleId="Style_4_ch" w:type="character">
    <w:name w:val="Emphasis"/>
    <w:link w:val="Style_4"/>
    <w:rPr>
      <w:i w:val="1"/>
    </w:rPr>
  </w:style>
  <w:style w:styleId="Style_18" w:type="paragraph">
    <w:name w:val="Strong"/>
    <w:link w:val="Style_18_ch"/>
    <w:rPr>
      <w:b w:val="1"/>
    </w:rPr>
  </w:style>
  <w:style w:styleId="Style_18_ch" w:type="character">
    <w:name w:val="Strong"/>
    <w:link w:val="Style_18"/>
    <w:rPr>
      <w:b w:val="1"/>
    </w:rPr>
  </w:style>
  <w:style w:styleId="Style_19" w:type="paragraph">
    <w:name w:val="toc 3"/>
    <w:next w:val="Style_6"/>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green"/>
    <w:basedOn w:val="Style_10"/>
    <w:link w:val="Style_20_ch"/>
  </w:style>
  <w:style w:styleId="Style_20_ch" w:type="character">
    <w:name w:val="green"/>
    <w:basedOn w:val="Style_10_ch"/>
    <w:link w:val="Style_20"/>
  </w:style>
  <w:style w:styleId="Style_10" w:type="paragraph">
    <w:name w:val="Default Paragraph Font"/>
    <w:link w:val="Style_10_ch"/>
  </w:style>
  <w:style w:styleId="Style_10_ch" w:type="character">
    <w:name w:val="Default Paragraph Font"/>
    <w:link w:val="Style_10"/>
  </w:style>
  <w:style w:styleId="Style_21" w:type="paragraph">
    <w:name w:val="heading 5"/>
    <w:next w:val="Style_6"/>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3" w:type="paragraph">
    <w:name w:val="Normal (Web)"/>
    <w:basedOn w:val="Style_6"/>
    <w:link w:val="Style_3_ch"/>
    <w:pPr>
      <w:spacing w:afterAutospacing="on" w:beforeAutospacing="on"/>
      <w:ind/>
    </w:pPr>
    <w:rPr>
      <w:sz w:val="24"/>
    </w:rPr>
  </w:style>
  <w:style w:styleId="Style_3_ch" w:type="character">
    <w:name w:val="Normal (Web)"/>
    <w:basedOn w:val="Style_6_ch"/>
    <w:link w:val="Style_3"/>
    <w:rPr>
      <w:sz w:val="24"/>
    </w:rPr>
  </w:style>
  <w:style w:styleId="Style_22" w:type="paragraph">
    <w:name w:val="fio23"/>
    <w:link w:val="Style_22_ch"/>
  </w:style>
  <w:style w:styleId="Style_22_ch" w:type="character">
    <w:name w:val="fio23"/>
    <w:link w:val="Style_22"/>
  </w:style>
  <w:style w:styleId="Style_23" w:type="paragraph">
    <w:name w:val="fio10"/>
    <w:link w:val="Style_23_ch"/>
  </w:style>
  <w:style w:styleId="Style_23_ch" w:type="character">
    <w:name w:val="fio10"/>
    <w:link w:val="Style_23"/>
  </w:style>
  <w:style w:styleId="Style_24" w:type="paragraph">
    <w:name w:val="data2"/>
    <w:link w:val="Style_24_ch"/>
  </w:style>
  <w:style w:styleId="Style_24_ch" w:type="character">
    <w:name w:val="data2"/>
    <w:link w:val="Style_24"/>
  </w:style>
  <w:style w:styleId="Style_25" w:type="paragraph">
    <w:name w:val="heading 1"/>
    <w:basedOn w:val="Style_6"/>
    <w:next w:val="Style_6"/>
    <w:link w:val="Style_25_ch"/>
    <w:uiPriority w:val="9"/>
    <w:qFormat/>
    <w:pPr>
      <w:keepNext w:val="1"/>
      <w:keepLines w:val="1"/>
      <w:spacing w:before="240"/>
      <w:ind/>
      <w:outlineLvl w:val="0"/>
    </w:pPr>
    <w:rPr>
      <w:rFonts w:asciiTheme="majorAscii" w:hAnsiTheme="majorHAnsi"/>
      <w:color w:themeColor="accent1" w:themeShade="BF" w:val="366091"/>
      <w:sz w:val="32"/>
    </w:rPr>
  </w:style>
  <w:style w:styleId="Style_25_ch" w:type="character">
    <w:name w:val="heading 1"/>
    <w:basedOn w:val="Style_6_ch"/>
    <w:link w:val="Style_25"/>
    <w:rPr>
      <w:rFonts w:asciiTheme="majorAscii" w:hAnsiTheme="majorHAnsi"/>
      <w:color w:themeColor="accent1" w:themeShade="BF" w:val="366091"/>
      <w:sz w:val="32"/>
    </w:rPr>
  </w:style>
  <w:style w:styleId="Style_26" w:type="paragraph">
    <w:name w:val="nomer2"/>
    <w:link w:val="Style_26_ch"/>
  </w:style>
  <w:style w:styleId="Style_26_ch" w:type="character">
    <w:name w:val="nomer2"/>
    <w:link w:val="Style_26"/>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6"/>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1" w:type="paragraph">
    <w:name w:val="page number"/>
    <w:basedOn w:val="Style_10"/>
    <w:link w:val="Style_1_ch"/>
  </w:style>
  <w:style w:styleId="Style_1_ch" w:type="character">
    <w:name w:val="page number"/>
    <w:basedOn w:val="Style_10_ch"/>
    <w:link w:val="Style_1"/>
  </w:style>
  <w:style w:styleId="Style_31" w:type="paragraph">
    <w:name w:val="toc 9"/>
    <w:next w:val="Style_6"/>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ConsPlusNormal"/>
    <w:link w:val="Style_32_ch"/>
    <w:rPr>
      <w:rFonts w:ascii="Arial" w:hAnsi="Arial"/>
    </w:rPr>
  </w:style>
  <w:style w:styleId="Style_32_ch" w:type="character">
    <w:name w:val="ConsPlusNormal"/>
    <w:link w:val="Style_32"/>
    <w:rPr>
      <w:rFonts w:ascii="Arial" w:hAnsi="Arial"/>
    </w:rPr>
  </w:style>
  <w:style w:styleId="Style_33" w:type="paragraph">
    <w:name w:val="Balloon Text"/>
    <w:basedOn w:val="Style_6"/>
    <w:link w:val="Style_33_ch"/>
    <w:rPr>
      <w:rFonts w:ascii="Segoe UI" w:hAnsi="Segoe UI"/>
      <w:sz w:val="18"/>
    </w:rPr>
  </w:style>
  <w:style w:styleId="Style_33_ch" w:type="character">
    <w:name w:val="Balloon Text"/>
    <w:basedOn w:val="Style_6_ch"/>
    <w:link w:val="Style_33"/>
    <w:rPr>
      <w:rFonts w:ascii="Segoe UI" w:hAnsi="Segoe UI"/>
      <w:sz w:val="18"/>
    </w:rPr>
  </w:style>
  <w:style w:styleId="Style_34" w:type="paragraph">
    <w:name w:val="toc 8"/>
    <w:next w:val="Style_6"/>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2" w:type="paragraph">
    <w:name w:val="header"/>
    <w:basedOn w:val="Style_6"/>
    <w:link w:val="Style_2_ch"/>
    <w:pPr>
      <w:tabs>
        <w:tab w:leader="none" w:pos="4677" w:val="center"/>
        <w:tab w:leader="none" w:pos="9355" w:val="right"/>
      </w:tabs>
      <w:ind/>
    </w:pPr>
  </w:style>
  <w:style w:styleId="Style_2_ch" w:type="character">
    <w:name w:val="header"/>
    <w:basedOn w:val="Style_6_ch"/>
    <w:link w:val="Style_2"/>
  </w:style>
  <w:style w:styleId="Style_35" w:type="paragraph">
    <w:name w:val="post-views-count"/>
    <w:basedOn w:val="Style_10"/>
    <w:link w:val="Style_35_ch"/>
  </w:style>
  <w:style w:styleId="Style_35_ch" w:type="character">
    <w:name w:val="post-views-count"/>
    <w:basedOn w:val="Style_10_ch"/>
    <w:link w:val="Style_35"/>
  </w:style>
  <w:style w:styleId="Style_36" w:type="paragraph">
    <w:name w:val="fio11"/>
    <w:link w:val="Style_36_ch"/>
  </w:style>
  <w:style w:styleId="Style_36_ch" w:type="character">
    <w:name w:val="fio11"/>
    <w:link w:val="Style_36"/>
  </w:style>
  <w:style w:styleId="Style_37" w:type="paragraph">
    <w:name w:val="toc 5"/>
    <w:next w:val="Style_6"/>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5" w:type="paragraph">
    <w:name w:val="footer"/>
    <w:basedOn w:val="Style_6"/>
    <w:link w:val="Style_5_ch"/>
    <w:pPr>
      <w:tabs>
        <w:tab w:leader="none" w:pos="4677" w:val="center"/>
        <w:tab w:leader="none" w:pos="9355" w:val="right"/>
      </w:tabs>
      <w:ind/>
    </w:pPr>
  </w:style>
  <w:style w:styleId="Style_5_ch" w:type="character">
    <w:name w:val="footer"/>
    <w:basedOn w:val="Style_6_ch"/>
    <w:link w:val="Style_5"/>
  </w:style>
  <w:style w:styleId="Style_38" w:type="paragraph">
    <w:name w:val="List Paragraph"/>
    <w:basedOn w:val="Style_6"/>
    <w:link w:val="Style_38_ch"/>
    <w:pPr>
      <w:ind w:firstLine="0" w:left="720"/>
      <w:contextualSpacing w:val="1"/>
    </w:pPr>
  </w:style>
  <w:style w:styleId="Style_38_ch" w:type="character">
    <w:name w:val="List Paragraph"/>
    <w:basedOn w:val="Style_6_ch"/>
    <w:link w:val="Style_38"/>
  </w:style>
  <w:style w:styleId="Style_39" w:type="paragraph">
    <w:name w:val="Заголовок1"/>
    <w:link w:val="Style_39_ch"/>
  </w:style>
  <w:style w:styleId="Style_39_ch" w:type="character">
    <w:name w:val="Заголовок1"/>
    <w:link w:val="Style_39"/>
  </w:style>
  <w:style w:styleId="Style_40" w:type="paragraph">
    <w:name w:val="Subtitle"/>
    <w:next w:val="Style_6"/>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41" w:type="paragraph">
    <w:name w:val="fio4"/>
    <w:link w:val="Style_41_ch"/>
  </w:style>
  <w:style w:styleId="Style_41_ch" w:type="character">
    <w:name w:val="fio4"/>
    <w:link w:val="Style_41"/>
  </w:style>
  <w:style w:styleId="Style_42" w:type="paragraph">
    <w:name w:val="Title"/>
    <w:next w:val="Style_6"/>
    <w:link w:val="Style_42_ch"/>
    <w:uiPriority w:val="10"/>
    <w:qFormat/>
    <w:pPr>
      <w:spacing w:after="567" w:before="567"/>
      <w:ind/>
      <w:jc w:val="center"/>
    </w:pPr>
    <w:rPr>
      <w:rFonts w:ascii="XO Thames" w:hAnsi="XO Thames"/>
      <w:b w:val="1"/>
      <w:caps w:val="1"/>
      <w:sz w:val="40"/>
    </w:rPr>
  </w:style>
  <w:style w:styleId="Style_42_ch" w:type="character">
    <w:name w:val="Title"/>
    <w:link w:val="Style_42"/>
    <w:rPr>
      <w:rFonts w:ascii="XO Thames" w:hAnsi="XO Thames"/>
      <w:b w:val="1"/>
      <w:caps w:val="1"/>
      <w:sz w:val="40"/>
    </w:rPr>
  </w:style>
  <w:style w:styleId="Style_43" w:type="paragraph">
    <w:name w:val="heading 4"/>
    <w:next w:val="Style_6"/>
    <w:link w:val="Style_43_ch"/>
    <w:uiPriority w:val="9"/>
    <w:qFormat/>
    <w:pPr>
      <w:spacing w:after="120" w:before="120"/>
      <w:ind/>
      <w:jc w:val="both"/>
      <w:outlineLvl w:val="3"/>
    </w:pPr>
    <w:rPr>
      <w:rFonts w:ascii="XO Thames" w:hAnsi="XO Thames"/>
      <w:b w:val="1"/>
      <w:sz w:val="24"/>
    </w:rPr>
  </w:style>
  <w:style w:styleId="Style_43_ch" w:type="character">
    <w:name w:val="heading 4"/>
    <w:link w:val="Style_43"/>
    <w:rPr>
      <w:rFonts w:ascii="XO Thames" w:hAnsi="XO Thames"/>
      <w:b w:val="1"/>
      <w:sz w:val="24"/>
    </w:rPr>
  </w:style>
  <w:style w:styleId="Style_44" w:type="paragraph">
    <w:name w:val="fio20"/>
    <w:link w:val="Style_44_ch"/>
  </w:style>
  <w:style w:styleId="Style_44_ch" w:type="character">
    <w:name w:val="fio20"/>
    <w:link w:val="Style_44"/>
  </w:style>
  <w:style w:styleId="Style_45" w:type="paragraph">
    <w:name w:val="fio8"/>
    <w:link w:val="Style_45_ch"/>
  </w:style>
  <w:style w:styleId="Style_45_ch" w:type="character">
    <w:name w:val="fio8"/>
    <w:link w:val="Style_45"/>
  </w:style>
  <w:style w:styleId="Style_46" w:type="paragraph">
    <w:name w:val="heading 2"/>
    <w:basedOn w:val="Style_6"/>
    <w:link w:val="Style_46_ch"/>
    <w:uiPriority w:val="9"/>
    <w:qFormat/>
    <w:pPr>
      <w:spacing w:afterAutospacing="on" w:beforeAutospacing="on"/>
      <w:ind/>
      <w:outlineLvl w:val="1"/>
    </w:pPr>
    <w:rPr>
      <w:b w:val="1"/>
      <w:sz w:val="36"/>
    </w:rPr>
  </w:style>
  <w:style w:styleId="Style_46_ch" w:type="character">
    <w:name w:val="heading 2"/>
    <w:basedOn w:val="Style_6_ch"/>
    <w:link w:val="Style_46"/>
    <w:rPr>
      <w:b w:val="1"/>
      <w:sz w:val="36"/>
    </w:rPr>
  </w:style>
  <w:style w:default="1" w:styleId="Style_4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2023-05-22T11:48:48Z</dcterms:modified>
</cp:coreProperties>
</file>