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4B4100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6A15F818" wp14:editId="67DB9C04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E4B27" w:rsidRDefault="00AE4B2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96409B" w:rsidRDefault="0096409B" w:rsidP="005B3D81">
      <w:pPr>
        <w:ind w:firstLine="709"/>
        <w:contextualSpacing/>
        <w:jc w:val="center"/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</w:pPr>
    </w:p>
    <w:p w:rsidR="007C41CD" w:rsidRDefault="002446D8" w:rsidP="005B3D81">
      <w:pPr>
        <w:ind w:firstLine="709"/>
        <w:contextualSpacing/>
        <w:jc w:val="center"/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</w:pPr>
      <w:r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  <w:t>Особенности осуществления государственной регистрации сервитута</w:t>
      </w:r>
    </w:p>
    <w:p w:rsidR="002446D8" w:rsidRDefault="002446D8" w:rsidP="005B3D81">
      <w:pPr>
        <w:ind w:firstLine="709"/>
        <w:contextualSpacing/>
        <w:jc w:val="center"/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446D8" w:rsidTr="002446D8">
        <w:trPr>
          <w:tblCellSpacing w:w="0" w:type="dxa"/>
        </w:trPr>
        <w:tc>
          <w:tcPr>
            <w:tcW w:w="0" w:type="auto"/>
            <w:hideMark/>
          </w:tcPr>
          <w:p w:rsidR="002446D8" w:rsidRDefault="002446D8" w:rsidP="002446D8">
            <w:pPr>
              <w:jc w:val="both"/>
              <w:rPr>
                <w:sz w:val="26"/>
              </w:rPr>
            </w:pPr>
            <w:r>
              <w:rPr>
                <w:b/>
                <w:bCs/>
                <w:sz w:val="26"/>
                <w:shd w:val="clear" w:color="auto" w:fill="FFFFFF"/>
              </w:rPr>
              <w:t xml:space="preserve">       </w:t>
            </w:r>
            <w:proofErr w:type="gramStart"/>
            <w:r>
              <w:rPr>
                <w:sz w:val="26"/>
              </w:rPr>
              <w:t xml:space="preserve">Правовое понятие сервитута закреплено в части 1 статьи 274 Гражданского кодекса Российской Федерации от 30.11.1994 № 51-ФЗ и статье 23 </w:t>
            </w:r>
            <w:hyperlink r:id="rId10" w:history="1">
              <w:r w:rsidRPr="002446D8">
                <w:rPr>
                  <w:rStyle w:val="a5"/>
                  <w:bCs/>
                  <w:color w:val="000000" w:themeColor="text1"/>
                  <w:sz w:val="26"/>
                  <w:u w:val="none"/>
                  <w:shd w:val="clear" w:color="auto" w:fill="FFFFFF"/>
                </w:rPr>
                <w:t>Земельного кодекса Росс</w:t>
              </w:r>
              <w:r>
                <w:rPr>
                  <w:rStyle w:val="a5"/>
                  <w:bCs/>
                  <w:color w:val="000000" w:themeColor="text1"/>
                  <w:sz w:val="26"/>
                  <w:u w:val="none"/>
                  <w:shd w:val="clear" w:color="auto" w:fill="FFFFFF"/>
                </w:rPr>
                <w:t>ийской Федерации от 25.10.2001 №</w:t>
              </w:r>
              <w:r w:rsidRPr="002446D8">
                <w:rPr>
                  <w:rStyle w:val="a5"/>
                  <w:bCs/>
                  <w:color w:val="000000" w:themeColor="text1"/>
                  <w:sz w:val="26"/>
                  <w:u w:val="none"/>
                  <w:shd w:val="clear" w:color="auto" w:fill="FFFFFF"/>
                </w:rPr>
                <w:t xml:space="preserve"> 136-ФЗ (далее ЗК РФ) </w:t>
              </w:r>
            </w:hyperlink>
            <w:r>
              <w:rPr>
                <w:sz w:val="26"/>
              </w:rPr>
              <w:t>.</w:t>
            </w:r>
            <w:r>
              <w:rPr>
                <w:sz w:val="26"/>
              </w:rPr>
              <w:br/>
              <w:t xml:space="preserve">         Согласно вышеуказанных норм закона, собственник недвижимого имущества вправе требовать от собственника соседнего земельного участка, а в необходимых случаях и от собственника другого земельного участка (соседнего участка) предоставления права ограниченного пользования соседним</w:t>
            </w:r>
            <w:proofErr w:type="gramEnd"/>
            <w:r>
              <w:rPr>
                <w:sz w:val="26"/>
              </w:rPr>
              <w:t xml:space="preserve"> участком (сервитута). Сервитут может устанавливаться для обеспечения прохода и проезда через соседний земельный участок, строительства, реконструкции и (или) эксплуатации линейных объектов, не препятствующих использованию земельного участка в соответствии с разрешенным использованием, а также других нужд собственника недвижимого имущества, которые не могут быть обеспечены без установления сервитута. Обременение земельного участка сервитутом не лишает собственника участка прав владения, пользования и распоряжения этим участком. Сервитут устанавливается по соглашению между лицом, требующим установления сервитута, и собственником соседнего участка. В случае </w:t>
            </w:r>
            <w:proofErr w:type="spellStart"/>
            <w:r>
              <w:rPr>
                <w:sz w:val="26"/>
              </w:rPr>
              <w:t>недостижения</w:t>
            </w:r>
            <w:proofErr w:type="spellEnd"/>
            <w:r>
              <w:rPr>
                <w:sz w:val="26"/>
              </w:rPr>
              <w:t xml:space="preserve"> соглашения об установлении или условиях сервитута спор разрешается судом по иску лица, требующего установления сервитута. </w:t>
            </w:r>
            <w:r>
              <w:rPr>
                <w:sz w:val="26"/>
                <w:shd w:val="clear" w:color="auto" w:fill="FFFFFF"/>
              </w:rPr>
              <w:t xml:space="preserve"> </w:t>
            </w:r>
          </w:p>
        </w:tc>
      </w:tr>
    </w:tbl>
    <w:p w:rsidR="002446D8" w:rsidRDefault="002446D8" w:rsidP="002446D8">
      <w:pPr>
        <w:pStyle w:val="1"/>
        <w:shd w:val="clear" w:color="auto" w:fill="FFFFFF"/>
        <w:spacing w:before="0" w:beforeAutospacing="0" w:after="0" w:afterAutospacing="0"/>
        <w:ind w:firstLine="547"/>
        <w:jc w:val="both"/>
        <w:rPr>
          <w:b w:val="0"/>
          <w:color w:val="000000"/>
          <w:sz w:val="26"/>
          <w:szCs w:val="24"/>
        </w:rPr>
      </w:pPr>
      <w:r>
        <w:rPr>
          <w:rStyle w:val="blk"/>
          <w:b w:val="0"/>
          <w:sz w:val="26"/>
          <w:szCs w:val="24"/>
        </w:rPr>
        <w:t xml:space="preserve">Публичный сервитут устанавливается законом или иным нормативным правовым актом Российской Федерации, нормативным правовым актом субъекта Российской Федерации, нормативным правовым актом органа местного самоуправления в случаях, если это необходимо для обеспечения интересов государства, местного самоуправления или местного населения, без изъятия земельных участков. Установление публичного сервитута осуществляется с учетом результатов общественных слушаний. </w:t>
      </w:r>
      <w:r>
        <w:rPr>
          <w:rStyle w:val="hl"/>
          <w:rFonts w:eastAsia="Arial Unicode MS"/>
          <w:b w:val="0"/>
          <w:color w:val="000000"/>
          <w:sz w:val="26"/>
          <w:szCs w:val="24"/>
        </w:rPr>
        <w:t>Порядок заключения соглашения об установлении сервитута в отношении земельного участка, находящегося в государственной или муниципальной собственности регламентирован статьей 39.26 ЗК РФ.</w:t>
      </w:r>
    </w:p>
    <w:p w:rsidR="002446D8" w:rsidRDefault="002446D8" w:rsidP="002446D8">
      <w:pPr>
        <w:shd w:val="clear" w:color="auto" w:fill="FFFFFF"/>
        <w:ind w:firstLine="547"/>
        <w:jc w:val="both"/>
        <w:rPr>
          <w:rStyle w:val="blk"/>
        </w:rPr>
      </w:pPr>
      <w:r>
        <w:rPr>
          <w:sz w:val="26"/>
          <w:shd w:val="clear" w:color="auto" w:fill="FFFFFF"/>
        </w:rPr>
        <w:t xml:space="preserve">Сервитут может быть срочным или постоянным. </w:t>
      </w:r>
      <w:bookmarkStart w:id="0" w:name="dst100197"/>
      <w:bookmarkEnd w:id="0"/>
      <w:r>
        <w:rPr>
          <w:sz w:val="26"/>
          <w:shd w:val="clear" w:color="auto" w:fill="FFFFFF"/>
        </w:rPr>
        <w:t>О</w:t>
      </w:r>
      <w:r>
        <w:rPr>
          <w:rStyle w:val="blk"/>
          <w:sz w:val="26"/>
        </w:rPr>
        <w:t>существление сервитута должно быть наименее обременительным для земельного участка, в отношении которого он установлен. Собственник земельного участка, обремененного сервитутом, вправе требовать соразмерную плату от лиц, в интересах которых установлен сервитут, если иное не предусмотрено федеральными законами.</w:t>
      </w:r>
    </w:p>
    <w:p w:rsidR="002446D8" w:rsidRDefault="002446D8" w:rsidP="002446D8">
      <w:pPr>
        <w:shd w:val="clear" w:color="auto" w:fill="FFFFFF"/>
        <w:ind w:firstLine="547"/>
        <w:jc w:val="both"/>
      </w:pPr>
      <w:r>
        <w:rPr>
          <w:rStyle w:val="blk"/>
          <w:sz w:val="26"/>
        </w:rPr>
        <w:t xml:space="preserve">Сервитуты подлежат государственной регистрации в соответствии с </w:t>
      </w:r>
      <w:r>
        <w:rPr>
          <w:sz w:val="26"/>
        </w:rPr>
        <w:t>Федеральным  законом от 13.07.2015 N 218-ФЗ "О государственной регистрации недвижимости" (далее-Закон о регистрации).</w:t>
      </w:r>
    </w:p>
    <w:p w:rsidR="002446D8" w:rsidRDefault="002446D8" w:rsidP="002446D8">
      <w:pPr>
        <w:shd w:val="clear" w:color="auto" w:fill="FFFFFF"/>
        <w:jc w:val="both"/>
        <w:rPr>
          <w:sz w:val="26"/>
        </w:rPr>
      </w:pPr>
      <w:bookmarkStart w:id="1" w:name="dst100201"/>
      <w:bookmarkStart w:id="2" w:name="dst1593"/>
      <w:bookmarkStart w:id="3" w:name="dst101140"/>
      <w:bookmarkEnd w:id="1"/>
      <w:bookmarkEnd w:id="2"/>
      <w:bookmarkEnd w:id="3"/>
      <w:r>
        <w:rPr>
          <w:rStyle w:val="blk"/>
          <w:sz w:val="26"/>
        </w:rPr>
        <w:t> </w:t>
      </w:r>
      <w:r>
        <w:rPr>
          <w:rStyle w:val="hl"/>
          <w:sz w:val="26"/>
        </w:rPr>
        <w:t xml:space="preserve">       Особенности осуществления государственной регистрации сервитута и </w:t>
      </w:r>
      <w:r>
        <w:rPr>
          <w:b/>
          <w:bCs/>
          <w:color w:val="000000"/>
          <w:sz w:val="26"/>
          <w:szCs w:val="23"/>
        </w:rPr>
        <w:t xml:space="preserve"> </w:t>
      </w:r>
      <w:r>
        <w:rPr>
          <w:bCs/>
          <w:color w:val="000000"/>
          <w:sz w:val="26"/>
          <w:szCs w:val="23"/>
        </w:rPr>
        <w:t>внесения в</w:t>
      </w:r>
      <w:r>
        <w:rPr>
          <w:b/>
          <w:bCs/>
          <w:color w:val="000000"/>
          <w:sz w:val="26"/>
          <w:szCs w:val="23"/>
        </w:rPr>
        <w:t xml:space="preserve"> </w:t>
      </w:r>
      <w:r>
        <w:rPr>
          <w:bCs/>
          <w:color w:val="000000"/>
          <w:sz w:val="26"/>
          <w:szCs w:val="23"/>
        </w:rPr>
        <w:t>Единый государственный реестр недвижимости записей (далее ЕГРН) о государственной регистрации сервитутов</w:t>
      </w:r>
      <w:r>
        <w:rPr>
          <w:b/>
          <w:bCs/>
          <w:color w:val="000000"/>
          <w:sz w:val="26"/>
          <w:szCs w:val="23"/>
        </w:rPr>
        <w:t xml:space="preserve"> </w:t>
      </w:r>
      <w:r>
        <w:rPr>
          <w:rStyle w:val="hl"/>
          <w:sz w:val="26"/>
        </w:rPr>
        <w:t xml:space="preserve">регламентированы статьей 52 </w:t>
      </w:r>
      <w:r>
        <w:rPr>
          <w:sz w:val="26"/>
        </w:rPr>
        <w:t xml:space="preserve">Закона о регистрации,  разделом </w:t>
      </w:r>
      <w:r>
        <w:rPr>
          <w:bCs/>
          <w:sz w:val="26"/>
        </w:rPr>
        <w:t xml:space="preserve">6.5. </w:t>
      </w:r>
      <w:proofErr w:type="gramStart"/>
      <w:r>
        <w:rPr>
          <w:bCs/>
          <w:sz w:val="26"/>
        </w:rPr>
        <w:t xml:space="preserve">Приказа Минэкономразвития России от 16.12.2015 N 943 "Об установлении порядка ведения ЕГРН, формы специальной регистрационной надписи на документе, выражающем содержание сделки, состава сведений, </w:t>
      </w:r>
      <w:r>
        <w:rPr>
          <w:bCs/>
          <w:sz w:val="26"/>
        </w:rPr>
        <w:lastRenderedPageBreak/>
        <w:t>включаемых в специальную регистрационную надпись на документе, выражающем содержание сделки, и требований к ее заполнению, а также требований к формату специальной регистрационной надписи на документе, выражающем содержание сделки, в электронной форме, порядка изменения в ЕГРН сведений о</w:t>
      </w:r>
      <w:proofErr w:type="gramEnd"/>
      <w:r>
        <w:rPr>
          <w:bCs/>
          <w:sz w:val="26"/>
        </w:rPr>
        <w:t xml:space="preserve"> </w:t>
      </w:r>
      <w:proofErr w:type="gramStart"/>
      <w:r>
        <w:rPr>
          <w:bCs/>
          <w:sz w:val="26"/>
        </w:rPr>
        <w:t>местоположении</w:t>
      </w:r>
      <w:proofErr w:type="gramEnd"/>
      <w:r>
        <w:rPr>
          <w:bCs/>
          <w:sz w:val="26"/>
        </w:rPr>
        <w:t xml:space="preserve"> границ земельного участка при исправлении реестровой ошибки».</w:t>
      </w:r>
    </w:p>
    <w:p w:rsidR="002446D8" w:rsidRDefault="002446D8" w:rsidP="002446D8">
      <w:pPr>
        <w:pStyle w:val="1"/>
        <w:shd w:val="clear" w:color="auto" w:fill="FFFFFF"/>
        <w:spacing w:before="0" w:beforeAutospacing="0" w:after="0" w:afterAutospacing="0"/>
        <w:ind w:firstLine="547"/>
        <w:jc w:val="both"/>
        <w:rPr>
          <w:rStyle w:val="blk"/>
          <w:b w:val="0"/>
          <w:szCs w:val="24"/>
        </w:rPr>
      </w:pPr>
      <w:r>
        <w:rPr>
          <w:b w:val="0"/>
          <w:sz w:val="26"/>
          <w:szCs w:val="24"/>
        </w:rPr>
        <w:t xml:space="preserve">Государственная </w:t>
      </w:r>
      <w:r>
        <w:rPr>
          <w:rStyle w:val="blk"/>
          <w:b w:val="0"/>
          <w:sz w:val="26"/>
          <w:szCs w:val="24"/>
        </w:rPr>
        <w:t xml:space="preserve">регистрация сервитута осуществляется на основании заявления лица, приобретающего право ограниченного пользования чужой вещью, или лица, права которого ограничиваются, в том числе в случае, если сведения о месте и об условиях ограниченного пользования чужим объектом недвижимости установлены судебным актом или соглашением об установлении сервитута. </w:t>
      </w:r>
      <w:bookmarkStart w:id="4" w:name="dst100732"/>
      <w:bookmarkEnd w:id="4"/>
      <w:r>
        <w:rPr>
          <w:rStyle w:val="blk"/>
          <w:b w:val="0"/>
          <w:sz w:val="26"/>
          <w:szCs w:val="24"/>
        </w:rPr>
        <w:t xml:space="preserve">В случае если заключение соглашения об установлении сервитута в отношении земельного участка, находящегося в государственной или муниципальной собственности, допускается при наличии согласия органа государственной власти или органа местного самоуправления, к документам, представляемым для проведения государственной регистрации сервитута, прилагается согласие </w:t>
      </w:r>
      <w:proofErr w:type="gramStart"/>
      <w:r>
        <w:rPr>
          <w:rStyle w:val="blk"/>
          <w:b w:val="0"/>
          <w:sz w:val="26"/>
          <w:szCs w:val="24"/>
        </w:rPr>
        <w:t>указанных</w:t>
      </w:r>
      <w:proofErr w:type="gramEnd"/>
      <w:r>
        <w:rPr>
          <w:rStyle w:val="blk"/>
          <w:b w:val="0"/>
          <w:sz w:val="26"/>
          <w:szCs w:val="24"/>
        </w:rPr>
        <w:t xml:space="preserve"> органа государственной власти или органа местного самоуправления.</w:t>
      </w:r>
    </w:p>
    <w:p w:rsidR="002446D8" w:rsidRDefault="002446D8" w:rsidP="002446D8">
      <w:pPr>
        <w:pStyle w:val="sourcetagjustify"/>
        <w:spacing w:before="0" w:beforeAutospacing="0" w:after="0" w:afterAutospacing="0"/>
        <w:jc w:val="both"/>
      </w:pPr>
      <w:r>
        <w:rPr>
          <w:sz w:val="26"/>
        </w:rPr>
        <w:t xml:space="preserve">        </w:t>
      </w:r>
      <w:proofErr w:type="gramStart"/>
      <w:r>
        <w:rPr>
          <w:sz w:val="26"/>
        </w:rPr>
        <w:t>При внесении записей об ограничении (обременении) указываются:</w:t>
      </w:r>
      <w:r>
        <w:rPr>
          <w:color w:val="000000"/>
          <w:sz w:val="26"/>
          <w:szCs w:val="23"/>
        </w:rPr>
        <w:t xml:space="preserve"> вид ограничения: предмет сервитута; срок, условия сервитута; лицо (объект), в пользу которого установлен сервитут: данные о гражданине, юридическом лице или объекте, для которого установлено право ограниченного пользования, либо слово "Публичный", когда сервитут является публичным </w:t>
      </w:r>
      <w:r>
        <w:rPr>
          <w:sz w:val="26"/>
        </w:rPr>
        <w:t>указывается учетный номер такой части.</w:t>
      </w:r>
      <w:proofErr w:type="gramEnd"/>
      <w:r>
        <w:rPr>
          <w:sz w:val="26"/>
        </w:rPr>
        <w:t xml:space="preserve"> </w:t>
      </w:r>
      <w:r>
        <w:rPr>
          <w:color w:val="000000"/>
          <w:sz w:val="26"/>
          <w:szCs w:val="23"/>
        </w:rPr>
        <w:t>При переходе права собственности на объект недвижимого имущества, обремененный сервитутом, в запись об ограничении (обременении) со статусом "актуальная" изменения не вносятся</w:t>
      </w:r>
    </w:p>
    <w:p w:rsidR="002446D8" w:rsidRDefault="002446D8" w:rsidP="002446D8">
      <w:pPr>
        <w:pStyle w:val="sourcetagjustify"/>
        <w:spacing w:before="0" w:beforeAutospacing="0" w:after="0" w:afterAutospacing="0"/>
        <w:jc w:val="both"/>
        <w:rPr>
          <w:sz w:val="26"/>
        </w:rPr>
      </w:pPr>
      <w:r>
        <w:rPr>
          <w:rStyle w:val="a9"/>
          <w:b w:val="0"/>
          <w:sz w:val="26"/>
          <w:shd w:val="clear" w:color="auto" w:fill="FFFFFF"/>
        </w:rPr>
        <w:t xml:space="preserve">        Сервитут может устанавливаться как в отношении всего земельного участка, так и в отношении части земельного участка.</w:t>
      </w:r>
    </w:p>
    <w:p w:rsidR="002446D8" w:rsidRDefault="002446D8" w:rsidP="002446D8">
      <w:pPr>
        <w:jc w:val="both"/>
        <w:rPr>
          <w:sz w:val="26"/>
        </w:rPr>
      </w:pPr>
      <w:r>
        <w:rPr>
          <w:sz w:val="26"/>
          <w:shd w:val="clear" w:color="auto" w:fill="FFFFFF"/>
        </w:rPr>
        <w:t xml:space="preserve">         Для внесения в кадастр недвижимости Единого государственного реестра недвижимости сведений о сервитуте, необходимо подготовить межевой план на образование части земельного участка, подготовленный в соответствии с требованиями Закона о регистрации и </w:t>
      </w:r>
      <w:r>
        <w:rPr>
          <w:sz w:val="26"/>
        </w:rPr>
        <w:t>Приказа  Минэкономразвития России от 08.12.2015 N 921 "Об утверждении формы и состава сведений межевого плана, требований к его подготовке"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446D8" w:rsidTr="002446D8">
        <w:trPr>
          <w:tblCellSpacing w:w="0" w:type="dxa"/>
        </w:trPr>
        <w:tc>
          <w:tcPr>
            <w:tcW w:w="0" w:type="auto"/>
          </w:tcPr>
          <w:p w:rsidR="002446D8" w:rsidRDefault="002446D8">
            <w:pPr>
              <w:shd w:val="clear" w:color="auto" w:fill="FFFFFF"/>
              <w:jc w:val="both"/>
              <w:rPr>
                <w:sz w:val="26"/>
              </w:rPr>
            </w:pPr>
            <w:r>
              <w:rPr>
                <w:bCs/>
                <w:sz w:val="26"/>
              </w:rPr>
              <w:t xml:space="preserve">        В соответствии со статьей 17 Закона о регистрации, пунктом </w:t>
            </w:r>
            <w:r>
              <w:rPr>
                <w:rStyle w:val="blk"/>
                <w:sz w:val="26"/>
              </w:rPr>
              <w:t xml:space="preserve">31 части 2 статьи </w:t>
            </w:r>
            <w:r>
              <w:rPr>
                <w:bCs/>
                <w:sz w:val="26"/>
                <w:shd w:val="clear" w:color="auto" w:fill="FFFFFF"/>
              </w:rPr>
              <w:t>333.33</w:t>
            </w:r>
            <w:r>
              <w:rPr>
                <w:rStyle w:val="blk"/>
                <w:sz w:val="26"/>
              </w:rPr>
              <w:t xml:space="preserve"> </w:t>
            </w:r>
            <w:hyperlink r:id="rId11" w:history="1">
              <w:r w:rsidRPr="002446D8">
                <w:rPr>
                  <w:rStyle w:val="a5"/>
                  <w:bCs/>
                  <w:color w:val="000000" w:themeColor="text1"/>
                  <w:sz w:val="26"/>
                  <w:u w:val="none"/>
                  <w:shd w:val="clear" w:color="auto" w:fill="FFFFFF"/>
                </w:rPr>
                <w:t xml:space="preserve">Налогового кодекса  Российской Федерации </w:t>
              </w:r>
              <w:r>
                <w:rPr>
                  <w:rStyle w:val="a5"/>
                  <w:bCs/>
                  <w:color w:val="000000" w:themeColor="text1"/>
                  <w:sz w:val="26"/>
                  <w:u w:val="none"/>
                  <w:shd w:val="clear" w:color="auto" w:fill="FFFFFF"/>
                </w:rPr>
                <w:t>от 05.08.2000 №</w:t>
              </w:r>
              <w:r w:rsidRPr="002446D8">
                <w:rPr>
                  <w:rStyle w:val="a5"/>
                  <w:bCs/>
                  <w:color w:val="000000" w:themeColor="text1"/>
                  <w:sz w:val="26"/>
                  <w:u w:val="none"/>
                  <w:shd w:val="clear" w:color="auto" w:fill="FFFFFF"/>
                </w:rPr>
                <w:t xml:space="preserve"> 117-ФЗ</w:t>
              </w:r>
            </w:hyperlink>
            <w:r>
              <w:rPr>
                <w:sz w:val="26"/>
              </w:rPr>
              <w:t xml:space="preserve"> за </w:t>
            </w:r>
            <w:r>
              <w:rPr>
                <w:rStyle w:val="blk"/>
                <w:sz w:val="26"/>
              </w:rPr>
              <w:t xml:space="preserve"> государственную регистрацию сервитутов</w:t>
            </w:r>
            <w:bookmarkStart w:id="5" w:name="dst10084"/>
            <w:bookmarkEnd w:id="5"/>
            <w:r>
              <w:rPr>
                <w:rStyle w:val="blk"/>
                <w:sz w:val="26"/>
              </w:rPr>
              <w:t xml:space="preserve"> в интересах физических лиц уплачивается государственная пошлина в размере 1 500 рублей; </w:t>
            </w:r>
            <w:bookmarkStart w:id="6" w:name="dst10085"/>
            <w:bookmarkEnd w:id="6"/>
            <w:r>
              <w:rPr>
                <w:rStyle w:val="blk"/>
                <w:sz w:val="26"/>
              </w:rPr>
              <w:t>в интересах организаций - 6 000 рублей.</w:t>
            </w:r>
          </w:p>
          <w:p w:rsidR="002446D8" w:rsidRDefault="002446D8">
            <w:pPr>
              <w:shd w:val="clear" w:color="auto" w:fill="FFFFFF"/>
              <w:ind w:firstLine="547"/>
              <w:jc w:val="both"/>
              <w:rPr>
                <w:sz w:val="26"/>
              </w:rPr>
            </w:pPr>
            <w:proofErr w:type="gramStart"/>
            <w:r>
              <w:rPr>
                <w:rStyle w:val="blk"/>
                <w:sz w:val="26"/>
              </w:rPr>
              <w:t xml:space="preserve">Обращаем внимание, что в  соответствии с пунктом 4 части 3 статьи 14 Закона о регистрации в связи с образованием части объекта недвижимости, на которую распространяются сервитут, государственный кадастровый учет и государственная регистрация сервитута осуществляется одновременно, за исключением образования </w:t>
            </w:r>
            <w:r>
              <w:rPr>
                <w:sz w:val="26"/>
                <w:shd w:val="clear" w:color="auto" w:fill="FFFFFF"/>
              </w:rPr>
              <w:t>части земельного участка, находящегося в государственной или муниципальной собственности, которая образуется в целях установления применительно к ней сервитута.</w:t>
            </w:r>
            <w:proofErr w:type="gramEnd"/>
          </w:p>
          <w:p w:rsidR="002446D8" w:rsidRDefault="002446D8">
            <w:pPr>
              <w:shd w:val="clear" w:color="auto" w:fill="FFFFFF"/>
              <w:jc w:val="both"/>
              <w:rPr>
                <w:rStyle w:val="blk"/>
              </w:rPr>
            </w:pPr>
            <w:r>
              <w:rPr>
                <w:rStyle w:val="blk"/>
                <w:sz w:val="26"/>
              </w:rPr>
              <w:t xml:space="preserve">         </w:t>
            </w:r>
            <w:proofErr w:type="gramStart"/>
            <w:r>
              <w:rPr>
                <w:rStyle w:val="blk"/>
                <w:sz w:val="26"/>
              </w:rPr>
              <w:t xml:space="preserve">Порядок, условия и случаи установления сервитутов в отношении земельных участков в границах полос отвода автомобильных дорог для прокладки, переноса, переустройства инженерных коммуникаций, их эксплуатации, а также для строительства, реконструкции, капитального ремонта объектов дорожного сервиса, их </w:t>
            </w:r>
            <w:r>
              <w:rPr>
                <w:rStyle w:val="blk"/>
                <w:sz w:val="26"/>
              </w:rPr>
              <w:lastRenderedPageBreak/>
              <w:t>эксплуатации, размещения и эксплуатации рекламных конструкций устанавливаются Федеральным законом от 8 ноября 2007 года N 257-ФЗ "Об автомобильных дорогах и о дорожной деятельности в Российской</w:t>
            </w:r>
            <w:proofErr w:type="gramEnd"/>
            <w:r>
              <w:rPr>
                <w:rStyle w:val="blk"/>
                <w:sz w:val="26"/>
              </w:rPr>
              <w:t xml:space="preserve"> Федерации и о внесении изменений в отдельные законодательные акты Российской Федерации".</w:t>
            </w:r>
          </w:p>
          <w:p w:rsidR="002446D8" w:rsidRDefault="002446D8">
            <w:pPr>
              <w:shd w:val="clear" w:color="auto" w:fill="FFFFFF"/>
              <w:jc w:val="both"/>
              <w:rPr>
                <w:rStyle w:val="blk"/>
                <w:sz w:val="26"/>
              </w:rPr>
            </w:pPr>
          </w:p>
          <w:p w:rsidR="002446D8" w:rsidRPr="002446D8" w:rsidRDefault="002446D8" w:rsidP="002446D8">
            <w:pPr>
              <w:shd w:val="clear" w:color="auto" w:fill="FFFFFF"/>
              <w:jc w:val="right"/>
              <w:rPr>
                <w:rStyle w:val="blk"/>
                <w:i/>
                <w:sz w:val="26"/>
              </w:rPr>
            </w:pPr>
          </w:p>
          <w:p w:rsidR="002446D8" w:rsidRPr="002446D8" w:rsidRDefault="002446D8" w:rsidP="002446D8">
            <w:pPr>
              <w:shd w:val="clear" w:color="auto" w:fill="FFFFFF"/>
              <w:jc w:val="right"/>
              <w:rPr>
                <w:rStyle w:val="blk"/>
                <w:i/>
                <w:sz w:val="26"/>
              </w:rPr>
            </w:pPr>
            <w:r w:rsidRPr="002446D8">
              <w:rPr>
                <w:rStyle w:val="blk"/>
                <w:i/>
                <w:sz w:val="26"/>
              </w:rPr>
              <w:t xml:space="preserve">Начальник отдела регистрации  земельных участков </w:t>
            </w:r>
          </w:p>
          <w:p w:rsidR="002446D8" w:rsidRDefault="002446D8" w:rsidP="002446D8">
            <w:pPr>
              <w:jc w:val="right"/>
              <w:rPr>
                <w:rStyle w:val="blk"/>
                <w:i/>
                <w:sz w:val="26"/>
              </w:rPr>
            </w:pPr>
            <w:r w:rsidRPr="002446D8">
              <w:rPr>
                <w:rStyle w:val="blk"/>
                <w:i/>
                <w:sz w:val="26"/>
              </w:rPr>
              <w:t xml:space="preserve">Управления </w:t>
            </w:r>
            <w:proofErr w:type="spellStart"/>
            <w:r w:rsidRPr="002446D8">
              <w:rPr>
                <w:rStyle w:val="blk"/>
                <w:i/>
                <w:sz w:val="26"/>
              </w:rPr>
              <w:t>Росреестра</w:t>
            </w:r>
            <w:proofErr w:type="spellEnd"/>
            <w:r w:rsidRPr="002446D8">
              <w:rPr>
                <w:rStyle w:val="blk"/>
                <w:i/>
                <w:sz w:val="26"/>
              </w:rPr>
              <w:t xml:space="preserve"> по Владимирской области                                        </w:t>
            </w:r>
          </w:p>
          <w:p w:rsidR="002446D8" w:rsidRDefault="002446D8" w:rsidP="002446D8">
            <w:pPr>
              <w:jc w:val="center"/>
            </w:pPr>
            <w:r>
              <w:rPr>
                <w:rStyle w:val="blk"/>
                <w:i/>
                <w:sz w:val="26"/>
              </w:rPr>
              <w:t xml:space="preserve">                                                                                                                        </w:t>
            </w:r>
            <w:r w:rsidRPr="002446D8">
              <w:rPr>
                <w:rStyle w:val="blk"/>
                <w:i/>
                <w:sz w:val="26"/>
              </w:rPr>
              <w:t xml:space="preserve">  Н.К.</w:t>
            </w:r>
            <w:r>
              <w:rPr>
                <w:rStyle w:val="blk"/>
                <w:i/>
                <w:sz w:val="26"/>
              </w:rPr>
              <w:t xml:space="preserve"> </w:t>
            </w:r>
            <w:r w:rsidRPr="002446D8">
              <w:rPr>
                <w:rStyle w:val="blk"/>
                <w:i/>
                <w:sz w:val="26"/>
              </w:rPr>
              <w:t>Шувалова</w:t>
            </w:r>
            <w:r>
              <w:rPr>
                <w:rStyle w:val="blk"/>
                <w:sz w:val="26"/>
              </w:rPr>
              <w:t xml:space="preserve"> </w:t>
            </w:r>
          </w:p>
        </w:tc>
      </w:tr>
    </w:tbl>
    <w:p w:rsidR="002446D8" w:rsidRPr="0048257A" w:rsidRDefault="002446D8" w:rsidP="005B3D81">
      <w:pPr>
        <w:ind w:firstLine="709"/>
        <w:contextualSpacing/>
        <w:jc w:val="center"/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</w:pPr>
    </w:p>
    <w:p w:rsidR="005B3D81" w:rsidRPr="0048257A" w:rsidRDefault="005B3D81" w:rsidP="00E86FC2">
      <w:pPr>
        <w:ind w:firstLine="709"/>
        <w:contextualSpacing/>
        <w:jc w:val="both"/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</w:pPr>
    </w:p>
    <w:p w:rsidR="00E17A52" w:rsidRDefault="008F0AE0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bookmarkStart w:id="7" w:name="_GoBack"/>
      <w:bookmarkEnd w:id="7"/>
    </w:p>
    <w:sectPr w:rsidR="00E17A52" w:rsidSect="00E211E7">
      <w:headerReference w:type="default" r:id="rId12"/>
      <w:footerReference w:type="default" r:id="rId13"/>
      <w:pgSz w:w="11906" w:h="16838" w:code="9"/>
      <w:pgMar w:top="794" w:right="992" w:bottom="425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341" w:rsidRDefault="003E7341">
      <w:r>
        <w:separator/>
      </w:r>
    </w:p>
  </w:endnote>
  <w:endnote w:type="continuationSeparator" w:id="0">
    <w:p w:rsidR="003E7341" w:rsidRDefault="003E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41" w:rsidRDefault="003E7341" w:rsidP="003A4DCE">
    <w:pPr>
      <w:pStyle w:val="a3"/>
    </w:pPr>
  </w:p>
  <w:p w:rsidR="003E7341" w:rsidRDefault="003E73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341" w:rsidRDefault="003E7341">
      <w:r>
        <w:separator/>
      </w:r>
    </w:p>
  </w:footnote>
  <w:footnote w:type="continuationSeparator" w:id="0">
    <w:p w:rsidR="003E7341" w:rsidRDefault="003E7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41" w:rsidRDefault="003E7341" w:rsidP="003A4DCE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3D96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1EA0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6744"/>
    <w:rsid w:val="002446D8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341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31452"/>
    <w:rsid w:val="00441B3F"/>
    <w:rsid w:val="00444E98"/>
    <w:rsid w:val="004500B8"/>
    <w:rsid w:val="0045130D"/>
    <w:rsid w:val="004579D9"/>
    <w:rsid w:val="00457CD0"/>
    <w:rsid w:val="00462556"/>
    <w:rsid w:val="004629F7"/>
    <w:rsid w:val="0046539B"/>
    <w:rsid w:val="00466308"/>
    <w:rsid w:val="004705E8"/>
    <w:rsid w:val="0047070C"/>
    <w:rsid w:val="0047431C"/>
    <w:rsid w:val="0047481B"/>
    <w:rsid w:val="0047522E"/>
    <w:rsid w:val="0048257A"/>
    <w:rsid w:val="00490C51"/>
    <w:rsid w:val="00493192"/>
    <w:rsid w:val="00497D7F"/>
    <w:rsid w:val="004A042E"/>
    <w:rsid w:val="004A052A"/>
    <w:rsid w:val="004A075A"/>
    <w:rsid w:val="004A1E24"/>
    <w:rsid w:val="004A357C"/>
    <w:rsid w:val="004A4D47"/>
    <w:rsid w:val="004A69A5"/>
    <w:rsid w:val="004A737B"/>
    <w:rsid w:val="004B0EE8"/>
    <w:rsid w:val="004B15E1"/>
    <w:rsid w:val="004B4100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4EA7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F5B"/>
    <w:rsid w:val="005853C8"/>
    <w:rsid w:val="00592DFD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31F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5CC1"/>
    <w:rsid w:val="006D50CA"/>
    <w:rsid w:val="006D5362"/>
    <w:rsid w:val="006E1AD4"/>
    <w:rsid w:val="006E6CCF"/>
    <w:rsid w:val="006E709B"/>
    <w:rsid w:val="006E7C0E"/>
    <w:rsid w:val="006F3ECD"/>
    <w:rsid w:val="006F4F84"/>
    <w:rsid w:val="006F7368"/>
    <w:rsid w:val="0070210C"/>
    <w:rsid w:val="0071422B"/>
    <w:rsid w:val="0071598A"/>
    <w:rsid w:val="007222B5"/>
    <w:rsid w:val="007226BF"/>
    <w:rsid w:val="00722756"/>
    <w:rsid w:val="00723E0F"/>
    <w:rsid w:val="007260F8"/>
    <w:rsid w:val="00731E62"/>
    <w:rsid w:val="00747903"/>
    <w:rsid w:val="007549EA"/>
    <w:rsid w:val="00760CC9"/>
    <w:rsid w:val="00781E91"/>
    <w:rsid w:val="00782A90"/>
    <w:rsid w:val="007837AF"/>
    <w:rsid w:val="007926D7"/>
    <w:rsid w:val="007A1E51"/>
    <w:rsid w:val="007A49F1"/>
    <w:rsid w:val="007A5225"/>
    <w:rsid w:val="007B1335"/>
    <w:rsid w:val="007B7EDE"/>
    <w:rsid w:val="007C41CD"/>
    <w:rsid w:val="007C54C4"/>
    <w:rsid w:val="007C5DC0"/>
    <w:rsid w:val="007C6CCA"/>
    <w:rsid w:val="007D2A3B"/>
    <w:rsid w:val="007D75E6"/>
    <w:rsid w:val="007E650C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6FB0"/>
    <w:rsid w:val="008D052C"/>
    <w:rsid w:val="008D0634"/>
    <w:rsid w:val="008E0DF2"/>
    <w:rsid w:val="008E16A1"/>
    <w:rsid w:val="008E36E9"/>
    <w:rsid w:val="008E4B4A"/>
    <w:rsid w:val="008E51E3"/>
    <w:rsid w:val="008F0AE0"/>
    <w:rsid w:val="0090164C"/>
    <w:rsid w:val="009063D5"/>
    <w:rsid w:val="00907F6D"/>
    <w:rsid w:val="00915632"/>
    <w:rsid w:val="00917601"/>
    <w:rsid w:val="0092205D"/>
    <w:rsid w:val="00922C43"/>
    <w:rsid w:val="00923E0A"/>
    <w:rsid w:val="00924876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6409B"/>
    <w:rsid w:val="00981BDF"/>
    <w:rsid w:val="00984A4F"/>
    <w:rsid w:val="009919BA"/>
    <w:rsid w:val="00992AA2"/>
    <w:rsid w:val="00992D82"/>
    <w:rsid w:val="0099641A"/>
    <w:rsid w:val="009A5DCA"/>
    <w:rsid w:val="009B2E53"/>
    <w:rsid w:val="009B47AD"/>
    <w:rsid w:val="009B4D15"/>
    <w:rsid w:val="009C0ABC"/>
    <w:rsid w:val="009C38AA"/>
    <w:rsid w:val="009C4852"/>
    <w:rsid w:val="009C7787"/>
    <w:rsid w:val="009E1F59"/>
    <w:rsid w:val="009E7840"/>
    <w:rsid w:val="009F3506"/>
    <w:rsid w:val="009F4CD4"/>
    <w:rsid w:val="009F6293"/>
    <w:rsid w:val="009F7CD0"/>
    <w:rsid w:val="00A02B97"/>
    <w:rsid w:val="00A179D4"/>
    <w:rsid w:val="00A22C0D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B1082"/>
    <w:rsid w:val="00AC17CA"/>
    <w:rsid w:val="00AC22FD"/>
    <w:rsid w:val="00AC60A5"/>
    <w:rsid w:val="00AD0345"/>
    <w:rsid w:val="00AD20AD"/>
    <w:rsid w:val="00AD257E"/>
    <w:rsid w:val="00AE16EF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D5B49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86B98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F2EA8"/>
    <w:rsid w:val="00D0068B"/>
    <w:rsid w:val="00D016A6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81F"/>
    <w:rsid w:val="00D47707"/>
    <w:rsid w:val="00D50277"/>
    <w:rsid w:val="00D54C33"/>
    <w:rsid w:val="00D614A5"/>
    <w:rsid w:val="00D70A6D"/>
    <w:rsid w:val="00D82F22"/>
    <w:rsid w:val="00D8573F"/>
    <w:rsid w:val="00D94786"/>
    <w:rsid w:val="00D95FBE"/>
    <w:rsid w:val="00DB0130"/>
    <w:rsid w:val="00DB1A05"/>
    <w:rsid w:val="00DB3387"/>
    <w:rsid w:val="00DB6445"/>
    <w:rsid w:val="00DC39AF"/>
    <w:rsid w:val="00DC5CDA"/>
    <w:rsid w:val="00DC6E8F"/>
    <w:rsid w:val="00DD0360"/>
    <w:rsid w:val="00DD042E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11E7"/>
    <w:rsid w:val="00E22CE2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1CD7"/>
    <w:rsid w:val="00E92417"/>
    <w:rsid w:val="00E93DF6"/>
    <w:rsid w:val="00E95315"/>
    <w:rsid w:val="00E978C3"/>
    <w:rsid w:val="00EA1E39"/>
    <w:rsid w:val="00EA4A6C"/>
    <w:rsid w:val="00EB0995"/>
    <w:rsid w:val="00EB2484"/>
    <w:rsid w:val="00EB29FA"/>
    <w:rsid w:val="00EB5607"/>
    <w:rsid w:val="00EC4847"/>
    <w:rsid w:val="00EC4E8A"/>
    <w:rsid w:val="00ED3639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659C"/>
    <w:rsid w:val="00F412F3"/>
    <w:rsid w:val="00F42DF0"/>
    <w:rsid w:val="00F500EE"/>
    <w:rsid w:val="00F51433"/>
    <w:rsid w:val="00F53BEB"/>
    <w:rsid w:val="00F57CCF"/>
    <w:rsid w:val="00F61E82"/>
    <w:rsid w:val="00F62C8C"/>
    <w:rsid w:val="00F64544"/>
    <w:rsid w:val="00F9743A"/>
    <w:rsid w:val="00FA3AAB"/>
    <w:rsid w:val="00FA4276"/>
    <w:rsid w:val="00FA5BD4"/>
    <w:rsid w:val="00FB3E4F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  <w:rsid w:val="00FF7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sourcetagjustify">
    <w:name w:val="source__tag justify"/>
    <w:basedOn w:val="a"/>
    <w:rsid w:val="002446D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blk">
    <w:name w:val="blk"/>
    <w:basedOn w:val="a0"/>
    <w:rsid w:val="002446D8"/>
  </w:style>
  <w:style w:type="character" w:customStyle="1" w:styleId="hl">
    <w:name w:val="hl"/>
    <w:basedOn w:val="a0"/>
    <w:rsid w:val="00244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sourcetagjustify">
    <w:name w:val="source__tag justify"/>
    <w:basedOn w:val="a"/>
    <w:rsid w:val="002446D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blk">
    <w:name w:val="blk"/>
    <w:basedOn w:val="a0"/>
    <w:rsid w:val="002446D8"/>
  </w:style>
  <w:style w:type="character" w:customStyle="1" w:styleId="hl">
    <w:name w:val="hl"/>
    <w:basedOn w:val="a0"/>
    <w:rsid w:val="00244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28165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3773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886B6-6AE0-4A6A-A4BB-DBDAA338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6042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Секретарь Киржач</cp:lastModifiedBy>
  <cp:revision>2</cp:revision>
  <cp:lastPrinted>2017-11-24T08:43:00Z</cp:lastPrinted>
  <dcterms:created xsi:type="dcterms:W3CDTF">2017-11-24T08:44:00Z</dcterms:created>
  <dcterms:modified xsi:type="dcterms:W3CDTF">2017-11-24T08:44:00Z</dcterms:modified>
</cp:coreProperties>
</file>