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7E5C5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D1E54F1" wp14:editId="2FAD73A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E5C5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4DB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836C3" w:rsidRPr="00E836C3" w:rsidRDefault="00E836C3" w:rsidP="00E836C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32"/>
          <w:lang w:eastAsia="en-US" w:bidi="ar-SA"/>
        </w:rPr>
      </w:pPr>
      <w:r w:rsidRPr="00E836C3">
        <w:rPr>
          <w:rFonts w:eastAsia="Calibri" w:cs="Times New Roman"/>
          <w:b/>
          <w:kern w:val="0"/>
          <w:sz w:val="28"/>
          <w:szCs w:val="32"/>
          <w:lang w:eastAsia="en-US" w:bidi="ar-SA"/>
        </w:rPr>
        <w:t>Основные требования, пре</w:t>
      </w:r>
      <w:r>
        <w:rPr>
          <w:rFonts w:eastAsia="Calibri" w:cs="Times New Roman"/>
          <w:b/>
          <w:kern w:val="0"/>
          <w:sz w:val="28"/>
          <w:szCs w:val="32"/>
          <w:lang w:eastAsia="en-US" w:bidi="ar-SA"/>
        </w:rPr>
        <w:t>дъявляемые к техническому плану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18"/>
          <w:szCs w:val="18"/>
          <w:lang w:eastAsia="en-US" w:bidi="ar-SA"/>
        </w:rPr>
      </w:pP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 01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января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2017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года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государственного кадастрового учета недвижимого имущества, а также ведением Единого госуда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рственного реестра недвижимости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(далее – ЕГРН) регламентируются положениями  Фед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ерального закона от 13.07.2015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218-ФЗ «О государственной регистрации недвижимости» (далее –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акон о регистрации).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Согласно статье 8 Закона о регистрации в  кадастр недвижимости вносятся основные и дополнительные сведения об объекте недвижимости.</w:t>
      </w:r>
    </w:p>
    <w:p w:rsidR="00E836C3" w:rsidRPr="00E836C3" w:rsidRDefault="0030213F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Одним из документов,</w:t>
      </w:r>
      <w:r w:rsidR="00E836C3"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основании которого возможно внесение сведений в</w:t>
      </w:r>
      <w:r w:rsid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ЕГРН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,</w:t>
      </w:r>
      <w:r w:rsidR="00E836C3"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является технический план.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Технический план представляет собой документ, в котором воспроизведены определенные сведения, внесенные 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ЕГРН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указаны сведения о здании, сооружении, помещении, машино-месте, объекте незавершенного строительства или едином недвижимом комплексе, необходимые для государственного кадастрового учета такого объекта недвижимости, а также сведения о части или частях здания, сооружения, помещения, единого недвижимого комплекса либо новые необходимые для внесения в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ЕГРН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сведения об объектах недвижимости, которым присвоены кадастровые номера.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Случаи, когда может понадобиться технический план: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вводе объекта в эксплуатацию (например, многоквартирный дом, нежилое здание); 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-</w:t>
      </w:r>
      <w:r w:rsidR="0030213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постановка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на учет и регистрация на вновь построенный объект недвижимости (например, жилой дом, садовый  дом, дачный домик, баня, гараж);                                             </w:t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 </w:t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регистрация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изменений объекта (например, реконструкция здания); </w:t>
      </w:r>
      <w:r w:rsidRPr="00E836C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br/>
      </w:r>
      <w:r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 - необходимость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выделения части объекта недвижимости с постановкой этой части на учет, необходимой для г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осударственной регистрации договора аренды части здания или помещения.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Форма технического плана, требования к подготовке технического плана и состав содержащихся в нем сведений утверждены Приказом Минэконом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развития России от 18.12.2015 №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953.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Технический план подготавливается в форме электронного документа в виде XML-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файла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, заверенного усиленной квалифицированной электронной подписью кадастрового инженера, и оформляется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Технический </w:t>
      </w:r>
      <w:hyperlink r:id="rId10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план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состоит из текстовой и графической частей, которые делятся на разделы, обязательные для включения в состав технического плана, и разделы, включение которых в состав технического плана зависит от видов кадастровых работ.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 текстовой части относятся следующие разделы: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1) </w:t>
      </w:r>
      <w:hyperlink r:id="rId11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общие сведения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кадастровых работах;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2) </w:t>
      </w:r>
      <w:hyperlink r:id="rId12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исходные данные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3) </w:t>
      </w:r>
      <w:hyperlink r:id="rId13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сведения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выполненных измерениях и расчетах;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4) </w:t>
      </w:r>
      <w:hyperlink r:id="rId14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описание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местоположения объекта недвижимости;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5) </w:t>
      </w:r>
      <w:hyperlink r:id="rId15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характеристики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объекта недвижимости;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6) </w:t>
      </w:r>
      <w:hyperlink r:id="rId16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сведения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части (частях) объекта недвижимости;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7) </w:t>
      </w:r>
      <w:hyperlink r:id="rId17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характеристики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помещений, машино-мест в здании, сооружении;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8) </w:t>
      </w:r>
      <w:hyperlink r:id="rId18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заключение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кадастрового инженера.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К графической части технического плана относятся следующие разделы: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1) </w:t>
      </w:r>
      <w:hyperlink r:id="rId19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схема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геодезических построений;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2) </w:t>
      </w:r>
      <w:hyperlink r:id="rId20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схема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расположения объекта недвижимости (части объекта недвижимости) на з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емельном участке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3) </w:t>
      </w:r>
      <w:hyperlink r:id="rId21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чертеж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контура объекта недвижимости (части объек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та недвижимости)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4) </w:t>
      </w:r>
      <w:hyperlink r:id="rId22" w:history="1">
        <w:r w:rsidRPr="00E836C3">
          <w:rPr>
            <w:rFonts w:eastAsia="Calibri" w:cs="Times New Roman"/>
            <w:kern w:val="0"/>
            <w:sz w:val="28"/>
            <w:szCs w:val="28"/>
            <w:lang w:eastAsia="en-US" w:bidi="ar-SA"/>
          </w:rPr>
          <w:t>план этажа</w:t>
        </w:r>
      </w:hyperlink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(этажей) или части этажа (этажей) здания, сооружения, а в случае отсутствия у объекта недвижимости этажей - план здания, сооружения или части здания, сооружения с указанием на этом плане местоположения соответствующего помещения или машино-места</w:t>
      </w:r>
      <w:r w:rsidR="0030213F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Готовый технический план может быть оформлен как на бумажных носителях, так и на электронных (CD-диски, flash-память и т.д.). В случае, если технический план оформляется в виде бумажного документа, то листы должны быть прошиты и пронумерованы, на титульном листе должна быть подпись и печать кадастрового инженера. 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Verdana" w:eastAsia="Times New Roman" w:hAnsi="Verdana" w:cs="Times New Roman"/>
          <w:kern w:val="0"/>
          <w:sz w:val="18"/>
          <w:szCs w:val="22"/>
          <w:lang w:eastAsia="ru-RU" w:bidi="ar-SA"/>
        </w:rPr>
      </w:pP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подачи документов </w:t>
      </w:r>
      <w:r w:rsidR="00915199">
        <w:rPr>
          <w:rFonts w:eastAsia="Times New Roman" w:cs="Times New Roman"/>
          <w:kern w:val="0"/>
          <w:sz w:val="28"/>
          <w:szCs w:val="28"/>
          <w:lang w:eastAsia="ru-RU" w:bidi="ar-SA"/>
        </w:rPr>
        <w:t>с целью</w:t>
      </w: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осуществления государственного кадастрового учета и (или) государственной регистрации</w:t>
      </w:r>
      <w:r w:rsidR="00915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</w:t>
      </w:r>
      <w:r w:rsidRPr="00E836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технический план должен быть только на электронных носителях в виде xml-файлов, которые подписываются электронно-цифровой подписью кадастрового инженера.</w:t>
      </w:r>
      <w:r w:rsidRPr="00E836C3">
        <w:rPr>
          <w:rFonts w:ascii="Verdana" w:eastAsia="Times New Roman" w:hAnsi="Verdana" w:cs="Times New Roman"/>
          <w:kern w:val="0"/>
          <w:sz w:val="18"/>
          <w:szCs w:val="22"/>
          <w:lang w:eastAsia="ru-RU" w:bidi="ar-SA"/>
        </w:rPr>
        <w:t> 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Подготовить технический план может только кадастровый инженер - лицо, имеющее соответствующее образование и действующий аттестат кадастрового инженера.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Кадастровым инженером признается физическое лицо, являющееся членом саморегулируемой организации кадастровых инженеров. </w:t>
      </w:r>
      <w:r w:rsidRPr="00E836C3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Кадастровый инженер может работать в качестве индивидуального предпринимателя или в качестве наёмного работника организации. В первом случает заказчик кадастровых работ напрямую заключает договор с кадастровым инженером - предпринимателем, во втором случае заказчик заключает договор с организацией. </w:t>
      </w:r>
    </w:p>
    <w:p w:rsidR="00E836C3" w:rsidRPr="00E836C3" w:rsidRDefault="00E836C3" w:rsidP="00E836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Статьей 29.2 Федерального закона</w:t>
      </w:r>
      <w:r w:rsidR="0091519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915199" w:rsidRPr="00915199">
        <w:rPr>
          <w:rFonts w:eastAsia="Calibri" w:cs="Times New Roman"/>
          <w:kern w:val="0"/>
          <w:sz w:val="28"/>
          <w:szCs w:val="28"/>
          <w:lang w:eastAsia="en-US" w:bidi="ar-SA"/>
        </w:rPr>
        <w:t>24.07.2007 № 221-ФЗ</w:t>
      </w:r>
      <w:r w:rsidR="00413AA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>О кадастровой деятел</w:t>
      </w:r>
      <w:r w:rsidR="00915199">
        <w:rPr>
          <w:rFonts w:eastAsia="Calibri" w:cs="Times New Roman"/>
          <w:kern w:val="0"/>
          <w:sz w:val="28"/>
          <w:szCs w:val="28"/>
          <w:lang w:eastAsia="en-US" w:bidi="ar-SA"/>
        </w:rPr>
        <w:t>ьн</w:t>
      </w:r>
      <w:r w:rsidR="00413AAA">
        <w:rPr>
          <w:rFonts w:eastAsia="Calibri" w:cs="Times New Roman"/>
          <w:kern w:val="0"/>
          <w:sz w:val="28"/>
          <w:szCs w:val="28"/>
          <w:lang w:eastAsia="en-US" w:bidi="ar-SA"/>
        </w:rPr>
        <w:t>ости»</w:t>
      </w:r>
      <w:r w:rsidR="0091519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установлена ответственность кадастрового инженера за несоблюдение требований настоящего Федерального закона, других федеральных законов, иных нормативных правовых актов Российской Федерации в области </w:t>
      </w: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ЕГРН вносятся сведения об объектах недвижимости и которые подготовлены таким кадастровым инженером</w:t>
      </w:r>
      <w:r w:rsidR="00833F6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E836C3" w:rsidRDefault="00E836C3" w:rsidP="00E836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836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7818A9" w:rsidRPr="007818A9" w:rsidRDefault="00833F67" w:rsidP="007818A9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Начальник о</w:t>
      </w:r>
      <w:r w:rsidR="007818A9"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>тдел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а</w:t>
      </w:r>
      <w:r w:rsidR="007818A9"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регистрации объектов недвижимости жилого назначения </w:t>
      </w:r>
    </w:p>
    <w:p w:rsidR="007818A9" w:rsidRDefault="007818A9" w:rsidP="007818A9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7818A9">
        <w:rPr>
          <w:rFonts w:eastAsia="Calibri" w:cs="Times New Roman"/>
          <w:i/>
          <w:kern w:val="0"/>
          <w:sz w:val="28"/>
          <w:szCs w:val="28"/>
          <w:lang w:eastAsia="en-US" w:bidi="ar-SA"/>
        </w:rPr>
        <w:t>Управления Росреестра по Владимирской области</w:t>
      </w:r>
    </w:p>
    <w:p w:rsidR="00833F67" w:rsidRPr="007818A9" w:rsidRDefault="00833F67" w:rsidP="007818A9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М.В. Стружикова</w:t>
      </w: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7E5C56">
      <w:headerReference w:type="default" r:id="rId23"/>
      <w:footerReference w:type="default" r:id="rId24"/>
      <w:headerReference w:type="first" r:id="rId25"/>
      <w:pgSz w:w="11906" w:h="16838" w:code="9"/>
      <w:pgMar w:top="851" w:right="851" w:bottom="680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3F" w:rsidRDefault="0030213F">
      <w:r>
        <w:separator/>
      </w:r>
    </w:p>
  </w:endnote>
  <w:endnote w:type="continuationSeparator" w:id="0">
    <w:p w:rsidR="0030213F" w:rsidRDefault="003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 w:rsidP="003A4DCE">
    <w:pPr>
      <w:pStyle w:val="a3"/>
    </w:pPr>
  </w:p>
  <w:p w:rsidR="0030213F" w:rsidRDefault="003021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3F" w:rsidRDefault="0030213F">
      <w:r>
        <w:separator/>
      </w:r>
    </w:p>
  </w:footnote>
  <w:footnote w:type="continuationSeparator" w:id="0">
    <w:p w:rsidR="0030213F" w:rsidRDefault="0030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0213F" w:rsidRDefault="0030213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7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213F" w:rsidRDefault="0030213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3F" w:rsidRDefault="0030213F">
    <w:pPr>
      <w:pStyle w:val="ad"/>
      <w:jc w:val="center"/>
    </w:pPr>
  </w:p>
  <w:p w:rsidR="0030213F" w:rsidRDefault="003021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47A12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2E0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213F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3AAA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14D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9656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B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8A9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5C5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3F67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199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7ED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36C3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5C1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D614BD18D36C3B248966E25AE6A6D1E12B6F5AF016EDCB8C1B26F488D7471140315F4B51CCF6005972083D1A45F73B84CEDF164C342824H9l4K" TargetMode="External"/><Relationship Id="rId18" Type="http://schemas.openxmlformats.org/officeDocument/2006/relationships/hyperlink" Target="consultantplus://offline/ref=8B9EC04822FA04A5AA50B48D6471EC3200EF38A1681827FB813531D2E0DDAF46A465D836EE22859F3892F79309497673C855F74224D4380CuFm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9EC04822FA04A5AA50B48D6471EC3200EF38A1681827FB813531D2E0DDAF46A465D836EE22859F3592F79309497673C855F74224D4380CuFm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D614BD18D36C3B248966E25AE6A6D1E12B6F5AF016EDCB8C1B26F488D7471140315F4B51CCF60A5072083D1A45F73B84CEDF164C342824H9l4K" TargetMode="External"/><Relationship Id="rId17" Type="http://schemas.openxmlformats.org/officeDocument/2006/relationships/hyperlink" Target="consultantplus://offline/ref=8B9EC04822FA04A5AA50B48D6471EC3200EF38A1681827FB813531D2E0DDAF46A465D836EE2285983592F79309497673C855F74224D4380CuFm4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9EC04822FA04A5AA50B48D6471EC3200EF38A1681827FB813531D2E0DDAF46A465D836EE22859A3D92F79309497673C855F74224D4380CuFm4K" TargetMode="External"/><Relationship Id="rId20" Type="http://schemas.openxmlformats.org/officeDocument/2006/relationships/hyperlink" Target="consultantplus://offline/ref=8B9EC04822FA04A5AA50B48D6471EC3200EF38A1681827FB813531D2E0DDAF46A465D836EE22859F3B92F79309497673C855F74224D4380CuFm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D614BD18D36C3B248966E25AE6A6D1E12B6F5AF016EDCB8C1B26F488D7471140315F4B51CCF6095E72083D1A45F73B84CEDF164C342824H9l4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9EC04822FA04A5AA50B48D6471EC3200EF38A1681827FB813531D2E0DDAF46A465D836EE22869F3F92F79309497673C855F74224D4380CuFm4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6D614BD18D36C3B248966E25AE6A6D1E12B6F5AF016EDCB8C1B26F488D7471140315F4B51CCF6095D72083D1A45F73B84CEDF164C342824H9l4K" TargetMode="External"/><Relationship Id="rId19" Type="http://schemas.openxmlformats.org/officeDocument/2006/relationships/hyperlink" Target="consultantplus://offline/ref=8B9EC04822FA04A5AA50B48D6471EC3200EF38A1681827FB813531D2E0DDAF46A465D836EE22859F3992F79309497673C855F74224D4380CuFm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9EC04822FA04A5AA50B48D6471EC3200EF38A1681827FB813531D2E0DDAF46A465D836EE22869A3992F79309497673C855F74224D4380CuFm4K" TargetMode="External"/><Relationship Id="rId22" Type="http://schemas.openxmlformats.org/officeDocument/2006/relationships/hyperlink" Target="consultantplus://offline/ref=8B9EC04822FA04A5AA50B48D6471EC3200EF38A1681827FB813531D2E0DDAF46A465D836EE22859C3E92F79309497673C855F74224D4380CuFm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471B-E7F7-42A2-B1DF-F50141FD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98</cp:revision>
  <cp:lastPrinted>2018-10-24T13:53:00Z</cp:lastPrinted>
  <dcterms:created xsi:type="dcterms:W3CDTF">2016-11-15T13:52:00Z</dcterms:created>
  <dcterms:modified xsi:type="dcterms:W3CDTF">2018-10-24T13:53:00Z</dcterms:modified>
</cp:coreProperties>
</file>