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AE4B27">
      <w:pPr>
        <w:jc w:val="center"/>
        <w:rPr>
          <w:rFonts w:cs="Times New Roman"/>
          <w:b/>
          <w:sz w:val="28"/>
          <w:szCs w:val="28"/>
        </w:rPr>
      </w:pPr>
    </w:p>
    <w:p w:rsidR="00D27847" w:rsidRPr="004E4B1B" w:rsidRDefault="00D27847" w:rsidP="00D27847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Электронные услуги </w:t>
      </w:r>
      <w:proofErr w:type="spellStart"/>
      <w:r>
        <w:rPr>
          <w:b/>
          <w:sz w:val="28"/>
        </w:rPr>
        <w:t>Росреестра</w:t>
      </w:r>
      <w:proofErr w:type="spellEnd"/>
      <w:r>
        <w:rPr>
          <w:b/>
          <w:sz w:val="28"/>
        </w:rPr>
        <w:t>: это должен знать каждый.</w:t>
      </w:r>
    </w:p>
    <w:p w:rsidR="00D27847" w:rsidRDefault="00D27847" w:rsidP="00D27847">
      <w:pPr>
        <w:ind w:firstLine="567"/>
        <w:jc w:val="both"/>
        <w:rPr>
          <w:sz w:val="28"/>
        </w:rPr>
      </w:pPr>
    </w:p>
    <w:p w:rsidR="00D27847" w:rsidRDefault="00D27847" w:rsidP="00D27847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ab/>
        <w:t xml:space="preserve">Услуги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являются одними из самых востребованных для физических и юридических лиц, так как они, как правило, являются составной частью ряда других государственных и муниципальных услуг. </w:t>
      </w:r>
      <w:proofErr w:type="gramStart"/>
      <w:r>
        <w:rPr>
          <w:sz w:val="28"/>
        </w:rPr>
        <w:t>Сведения из Единого государственного реестра прав на недвижимое имущество и сделок с ним (ЕГРП) необходимы, например, для постановки на жилищный учет, для оформления ипотеки, кредита, вступления в наследство и др. Выписка из ЕГРП необходима в целях установления самого объекта недвижимости перед совершением сделки с ним или определения собственника, которому принадлежит тот или иной объект, а также для того, чтобы избежать</w:t>
      </w:r>
      <w:proofErr w:type="gramEnd"/>
      <w:r>
        <w:rPr>
          <w:sz w:val="28"/>
        </w:rPr>
        <w:t xml:space="preserve"> возникновения спорных ситуаций, связанных с правами на объекты недвижимого имуществ. </w:t>
      </w:r>
    </w:p>
    <w:p w:rsidR="00D27847" w:rsidRDefault="00D27847" w:rsidP="00D27847">
      <w:pPr>
        <w:ind w:firstLine="708"/>
        <w:jc w:val="both"/>
        <w:rPr>
          <w:sz w:val="28"/>
        </w:rPr>
      </w:pPr>
      <w:r>
        <w:rPr>
          <w:sz w:val="28"/>
        </w:rPr>
        <w:t xml:space="preserve">Именно для обеспечения комфортности, удобства и экономии времени получения заявителями выписки из ЕГРП </w:t>
      </w:r>
      <w:proofErr w:type="spellStart"/>
      <w:r>
        <w:rPr>
          <w:sz w:val="28"/>
        </w:rPr>
        <w:t>Росреестром</w:t>
      </w:r>
      <w:proofErr w:type="spellEnd"/>
      <w:r>
        <w:rPr>
          <w:sz w:val="28"/>
        </w:rPr>
        <w:t xml:space="preserve"> установлена возможность направления запросов о предоставлении сведений из ЕГРП в электронном виде через официальный сайт </w:t>
      </w:r>
      <w:proofErr w:type="spellStart"/>
      <w:r>
        <w:rPr>
          <w:sz w:val="28"/>
        </w:rPr>
        <w:t>Рореестра</w:t>
      </w:r>
      <w:proofErr w:type="spellEnd"/>
      <w:r>
        <w:rPr>
          <w:sz w:val="28"/>
        </w:rPr>
        <w:t xml:space="preserve"> (</w:t>
      </w:r>
      <w:hyperlink r:id="rId9" w:history="1">
        <w:r w:rsidRPr="00A161C7">
          <w:rPr>
            <w:rStyle w:val="a5"/>
            <w:sz w:val="28"/>
            <w:lang w:val="en-US"/>
          </w:rPr>
          <w:t>https</w:t>
        </w:r>
        <w:r w:rsidRPr="00A161C7">
          <w:rPr>
            <w:rStyle w:val="a5"/>
            <w:sz w:val="28"/>
          </w:rPr>
          <w:t>://</w:t>
        </w:r>
        <w:proofErr w:type="spellStart"/>
        <w:r w:rsidRPr="00A161C7">
          <w:rPr>
            <w:rStyle w:val="a5"/>
            <w:sz w:val="28"/>
            <w:lang w:val="en-US"/>
          </w:rPr>
          <w:t>rosreestr</w:t>
        </w:r>
        <w:proofErr w:type="spellEnd"/>
        <w:r w:rsidRPr="00A161C7">
          <w:rPr>
            <w:rStyle w:val="a5"/>
            <w:sz w:val="28"/>
          </w:rPr>
          <w:t>.</w:t>
        </w:r>
        <w:proofErr w:type="spellStart"/>
        <w:r w:rsidRPr="00A161C7">
          <w:rPr>
            <w:rStyle w:val="a5"/>
            <w:sz w:val="28"/>
            <w:lang w:val="en-US"/>
          </w:rPr>
          <w:t>ru</w:t>
        </w:r>
        <w:proofErr w:type="spellEnd"/>
      </w:hyperlink>
      <w:r w:rsidRPr="0091603A">
        <w:rPr>
          <w:sz w:val="28"/>
        </w:rPr>
        <w:t>)</w:t>
      </w:r>
      <w:r>
        <w:rPr>
          <w:sz w:val="28"/>
        </w:rPr>
        <w:t xml:space="preserve">. Действительно, в настоящее время заявителям нет необходимости дважды обращаться в офис многофункционального центра или Филиал ФГБУ «ФКП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» по Владимирской области. Первый раз для того, чтобы подать запрос, а через 5 рабочих дней – чтобы получить подготовленный ответ. Портал позволяет </w:t>
      </w:r>
      <w:r>
        <w:rPr>
          <w:sz w:val="28"/>
          <w:szCs w:val="28"/>
        </w:rPr>
        <w:t xml:space="preserve">заявителям обращаться за услугами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экстерриториальному принципу, т.е. без посещения офиса приема-выдачи документов, из любой точки России независимо от того, в каком регионе находится объект недвижимости. В качестве пользователей ресурса выступают физические, юридические лица, представители органов государственной власти, местного самоуправления, другие субъекты права.</w:t>
      </w:r>
      <w:r w:rsidRPr="00C6101F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 для нотариусов возможность запрашивать сведения из ЕГРП об объектах недвижимости в электронном виде позволяет оперативно получать юридически значимую информацию, которая необходима для совершения того или иного нотариального действия.</w:t>
      </w:r>
    </w:p>
    <w:p w:rsidR="00D27847" w:rsidRDefault="00D27847" w:rsidP="00D27847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Законом не установлен срок действия выписки из ЕГРП. Другое дело – ее актуальность.  Необходимо понимать, что сведения могут быть изменены в связи со сменой правообладателя, появления обременения. Поэтому, например, при совершении сделки выписка должна быть новой. И в этой связи способ запроса ее в электронном виде представляется наиболее эффективным.</w:t>
      </w:r>
      <w:r w:rsidRPr="0062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Главное преимущество – информация предоставляется в оперативном режиме, время </w:t>
      </w:r>
      <w:r>
        <w:rPr>
          <w:sz w:val="28"/>
          <w:szCs w:val="28"/>
        </w:rPr>
        <w:lastRenderedPageBreak/>
        <w:t xml:space="preserve">работы сайта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круглосуточно.</w:t>
      </w:r>
    </w:p>
    <w:p w:rsidR="00D27847" w:rsidRDefault="00D27847" w:rsidP="00D2784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D2E7E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следует обратить внимание, что по заявлениям, поданным в электронном виде через единый портал государственных и муниципальных услуг, обеспечивается первоочередное исполнение, а юридическая сила выписок в бумажной и электронной форме равнозначна.</w:t>
      </w:r>
    </w:p>
    <w:p w:rsidR="00D27847" w:rsidRDefault="00D27847" w:rsidP="00D27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</w:t>
      </w:r>
      <w:r w:rsidRPr="00372346">
        <w:rPr>
          <w:sz w:val="28"/>
          <w:szCs w:val="28"/>
        </w:rPr>
        <w:t xml:space="preserve"> </w:t>
      </w:r>
      <w:r>
        <w:rPr>
          <w:sz w:val="28"/>
          <w:szCs w:val="28"/>
        </w:rPr>
        <w:t>и то, что у заявителя при направлении электронного запроса есть право выбора: либо получить выписку из ЕГРП  на бумажном носителе с подписью государственного регистратора и печатью органа, осуществляющего государственную регистрацию прав, в территориальном отделе, либо получить в виде электронного документа, подписанного электронной цифровой подписью государственного регистратора, на электронный адрес.</w:t>
      </w:r>
    </w:p>
    <w:p w:rsidR="00D27847" w:rsidRDefault="00D27847" w:rsidP="00D27847">
      <w:pPr>
        <w:ind w:firstLine="708"/>
        <w:jc w:val="both"/>
        <w:rPr>
          <w:sz w:val="28"/>
        </w:rPr>
      </w:pPr>
      <w:r>
        <w:rPr>
          <w:sz w:val="28"/>
        </w:rPr>
        <w:t>Электронное взаимодействие экономит не только время граждан, но и денежные средства. Стоимость оказания услуги в электронном виде снижена. К примеру, если за предоставление выписки из ЕГРП на бумажном носителе заявителю необходимо заплатить 200 рублей (юридическим лицам – 600), то плата за аналогичную выписку в виде электронного документа составляет 150 рублей (для юридических лиц – 300). Размеры платы регламентируются приказом Минэкономразвития России от 16.12.2010 № 650.</w:t>
      </w:r>
    </w:p>
    <w:p w:rsidR="00D27847" w:rsidRDefault="00D27847" w:rsidP="00D27847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proofErr w:type="gramStart"/>
      <w:r>
        <w:rPr>
          <w:sz w:val="28"/>
        </w:rPr>
        <w:t>С 01.01.2017 плата за выписку из Единого государственного реестра недвижимости об объекте недвижимости в виде бумажного документа для физических лиц составит 750 рублей, в виде электронного – 300 рублей; для юридических лиц – соответственно, 2200 и 600 рублей (приказ Минэкономразвития России от 10.05.2016 № 291 «Об установлении размеров платы за предоставление сведений, содержащихся в Едином государственном реестре недвижимости»).</w:t>
      </w:r>
      <w:proofErr w:type="gramEnd"/>
      <w:r>
        <w:rPr>
          <w:sz w:val="28"/>
        </w:rPr>
        <w:t xml:space="preserve"> Стоимость дифференцируется в зависимости от того, кто запрашивает сведения и в зависимости от формы предоставления сведений – электронной или бумажной. В отличие от действующего сейчас правила отсутствует дифференциация цен по критерию экстерриториальности.</w:t>
      </w:r>
    </w:p>
    <w:p w:rsidR="00D27847" w:rsidRDefault="00D27847" w:rsidP="00D27847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№ 218-ФЗ «О государственной регистрации недвижимости» от 13.07.2015, большинство положений которого вступает в силу с 01.01.2017, сократится срок выдачи информации до 3-х рабочих дней, сейчас она выдается по закону в течение 5 рабочих дней.</w:t>
      </w:r>
    </w:p>
    <w:p w:rsidR="00D27847" w:rsidRDefault="00D27847" w:rsidP="00D27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15.07.2016 свидетельство как документ, подтверждающий регистрацию права, не выдается. Данная норма была внесена в Федеральный закон № 122-ФЗ от 21.07.1997. Государственная регистрация возникновения и перехода прав на недвижимое имущество удостоверяется только выписками из ЕГРП. В связи с этим увеличивается число заявителей, которые обращаются за получением выписок, в том числе, в электронном виде.</w:t>
      </w:r>
    </w:p>
    <w:p w:rsidR="00D27847" w:rsidRDefault="00D27847" w:rsidP="00D27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тех, кто пока не знаком с электронным документооборотом или не доверяет документам без привычной печати и подписи, еще раз подчеркиваем, что все электронные сервисы рассчитаны на обычного пользователя коммуникационной сети Интернет и не требуют специальных познаний. Алгоритм запроса достаточно прост. Перед тем, как воспользоваться сервисом, необходимо всего несколько минут на изучение информации об услуге там же,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  <w:r w:rsidRPr="00A97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направления запроса необходимо просто заполнить </w:t>
      </w:r>
      <w:r>
        <w:rPr>
          <w:sz w:val="28"/>
          <w:szCs w:val="28"/>
        </w:rPr>
        <w:lastRenderedPageBreak/>
        <w:t>форму, размещенную на портале, и произвести оплату за предоставление информации.</w:t>
      </w:r>
      <w:r w:rsidRPr="00D42A61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Электронный документ имеет цифровую подпись, которая, согласно нормам законодательства, имеет силу обычной печати.</w:t>
      </w:r>
    </w:p>
    <w:p w:rsidR="00D27847" w:rsidRDefault="00D27847" w:rsidP="00D278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завершении следует отметить, что преимущества получения данной услуги в электронном виде очевидны. Кроме того, электронное взаимодействие поможет избежать мошеннических действий и, как уже было отмечено, будет способствовать сокращению как временных, так и материальных затрат.</w:t>
      </w:r>
    </w:p>
    <w:p w:rsidR="00AF48CD" w:rsidRPr="00AF48CD" w:rsidRDefault="00AF48CD" w:rsidP="00AF48C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AF48CD" w:rsidRPr="00AF48CD" w:rsidSect="00DC2E98">
      <w:footerReference w:type="default" r:id="rId10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DA" w:rsidRDefault="00626DDA">
      <w:r>
        <w:separator/>
      </w:r>
    </w:p>
  </w:endnote>
  <w:endnote w:type="continuationSeparator" w:id="0">
    <w:p w:rsidR="00626DDA" w:rsidRDefault="0062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8C34C7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9247CA">
      <w:rPr>
        <w:noProof/>
      </w:rPr>
      <w:t>1</w:t>
    </w:r>
    <w:r>
      <w:fldChar w:fldCharType="end"/>
    </w:r>
  </w:p>
  <w:p w:rsidR="004D150A" w:rsidRDefault="00626D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DA" w:rsidRDefault="00626DDA">
      <w:r>
        <w:separator/>
      </w:r>
    </w:p>
  </w:footnote>
  <w:footnote w:type="continuationSeparator" w:id="0">
    <w:p w:rsidR="00626DDA" w:rsidRDefault="00626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20F2"/>
    <w:rsid w:val="00024E5B"/>
    <w:rsid w:val="000274BB"/>
    <w:rsid w:val="000339F7"/>
    <w:rsid w:val="0003642B"/>
    <w:rsid w:val="00065FE6"/>
    <w:rsid w:val="000673FC"/>
    <w:rsid w:val="00076FC0"/>
    <w:rsid w:val="000817F8"/>
    <w:rsid w:val="00081D6D"/>
    <w:rsid w:val="0008597C"/>
    <w:rsid w:val="00090053"/>
    <w:rsid w:val="000923C9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5873"/>
    <w:rsid w:val="00116F3B"/>
    <w:rsid w:val="00124E82"/>
    <w:rsid w:val="00141555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4BE1"/>
    <w:rsid w:val="001C10AF"/>
    <w:rsid w:val="001E757E"/>
    <w:rsid w:val="00200210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B0301"/>
    <w:rsid w:val="003B6634"/>
    <w:rsid w:val="003C2F61"/>
    <w:rsid w:val="003C3630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7D7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26DDA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D4"/>
    <w:rsid w:val="006B4FC5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6760D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34C7"/>
    <w:rsid w:val="008C6FB0"/>
    <w:rsid w:val="008D052C"/>
    <w:rsid w:val="008D0634"/>
    <w:rsid w:val="008E16A1"/>
    <w:rsid w:val="008E36E9"/>
    <w:rsid w:val="008E4B4A"/>
    <w:rsid w:val="0090164C"/>
    <w:rsid w:val="009063D5"/>
    <w:rsid w:val="00907F6D"/>
    <w:rsid w:val="00915632"/>
    <w:rsid w:val="00917601"/>
    <w:rsid w:val="0092205D"/>
    <w:rsid w:val="00922C43"/>
    <w:rsid w:val="00923E0A"/>
    <w:rsid w:val="009247C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E1F59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FD8"/>
    <w:rsid w:val="00B67940"/>
    <w:rsid w:val="00B71DB4"/>
    <w:rsid w:val="00B76A21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1BF"/>
    <w:rsid w:val="00C46E86"/>
    <w:rsid w:val="00C57BE0"/>
    <w:rsid w:val="00C75216"/>
    <w:rsid w:val="00C91719"/>
    <w:rsid w:val="00C95B66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27847"/>
    <w:rsid w:val="00D32543"/>
    <w:rsid w:val="00D37D78"/>
    <w:rsid w:val="00D4167F"/>
    <w:rsid w:val="00D47707"/>
    <w:rsid w:val="00D54C33"/>
    <w:rsid w:val="00D82F22"/>
    <w:rsid w:val="00D8573F"/>
    <w:rsid w:val="00D94786"/>
    <w:rsid w:val="00D95FBE"/>
    <w:rsid w:val="00DB1A05"/>
    <w:rsid w:val="00DB6445"/>
    <w:rsid w:val="00DC39AF"/>
    <w:rsid w:val="00DC5AFD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CE2"/>
    <w:rsid w:val="00E3283A"/>
    <w:rsid w:val="00E3308B"/>
    <w:rsid w:val="00E426DA"/>
    <w:rsid w:val="00E65126"/>
    <w:rsid w:val="00E73874"/>
    <w:rsid w:val="00E76E4A"/>
    <w:rsid w:val="00E84CC2"/>
    <w:rsid w:val="00E85462"/>
    <w:rsid w:val="00E8742D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4AF"/>
    <w:rsid w:val="00ED3639"/>
    <w:rsid w:val="00EF3B27"/>
    <w:rsid w:val="00EF5CD8"/>
    <w:rsid w:val="00EF60BA"/>
    <w:rsid w:val="00F025EB"/>
    <w:rsid w:val="00F03AFD"/>
    <w:rsid w:val="00F05946"/>
    <w:rsid w:val="00F13FC1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4544"/>
    <w:rsid w:val="00F9743A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28A05-869C-493A-AD3A-037A7066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Александр</cp:lastModifiedBy>
  <cp:revision>2</cp:revision>
  <cp:lastPrinted>2016-06-09T14:04:00Z</cp:lastPrinted>
  <dcterms:created xsi:type="dcterms:W3CDTF">2016-11-17T05:49:00Z</dcterms:created>
  <dcterms:modified xsi:type="dcterms:W3CDTF">2016-11-17T05:49:00Z</dcterms:modified>
</cp:coreProperties>
</file>