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3" w:rsidRDefault="00BA0A13" w:rsidP="00252E55">
      <w:pPr>
        <w:jc w:val="both"/>
        <w:rPr>
          <w:b/>
        </w:rPr>
      </w:pPr>
    </w:p>
    <w:p w:rsidR="00BD722A" w:rsidRDefault="001B27CB" w:rsidP="00BD722A">
      <w:pPr>
        <w:pStyle w:val="a9"/>
      </w:pPr>
      <w:r>
        <w:rPr>
          <w:noProof/>
        </w:rPr>
        <w:drawing>
          <wp:inline distT="0" distB="0" distL="0" distR="0">
            <wp:extent cx="378460" cy="46482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378460" cy="464820"/>
                    </a:xfrm>
                    <a:prstGeom prst="rect">
                      <a:avLst/>
                    </a:prstGeom>
                    <a:noFill/>
                    <a:ln w="9525">
                      <a:noFill/>
                      <a:miter lim="800000"/>
                      <a:headEnd/>
                      <a:tailEnd/>
                    </a:ln>
                  </pic:spPr>
                </pic:pic>
              </a:graphicData>
            </a:graphic>
          </wp:inline>
        </w:drawing>
      </w:r>
    </w:p>
    <w:p w:rsidR="00BD722A" w:rsidRDefault="00BD722A" w:rsidP="00BD722A">
      <w:pPr>
        <w:jc w:val="both"/>
        <w:rPr>
          <w:b/>
        </w:rPr>
      </w:pPr>
    </w:p>
    <w:p w:rsidR="00BD722A" w:rsidRDefault="00BD722A" w:rsidP="00BD722A">
      <w:pPr>
        <w:jc w:val="center"/>
        <w:rPr>
          <w:b/>
        </w:rPr>
      </w:pPr>
      <w:r>
        <w:rPr>
          <w:b/>
        </w:rPr>
        <w:t>АДМИНИСТРАЦИЯ  ГОРОДА  КИРЖАЧ</w:t>
      </w:r>
    </w:p>
    <w:p w:rsidR="00BD722A" w:rsidRDefault="00BD722A" w:rsidP="00BD722A">
      <w:pPr>
        <w:jc w:val="center"/>
        <w:rPr>
          <w:b/>
        </w:rPr>
      </w:pPr>
      <w:r>
        <w:rPr>
          <w:b/>
        </w:rPr>
        <w:t>КИРЖАЧСКОГО РАЙОНА</w:t>
      </w:r>
    </w:p>
    <w:p w:rsidR="00BD722A" w:rsidRDefault="00BD722A" w:rsidP="00BD722A">
      <w:pPr>
        <w:jc w:val="center"/>
        <w:rPr>
          <w:b/>
          <w:sz w:val="32"/>
          <w:szCs w:val="32"/>
        </w:rPr>
      </w:pPr>
    </w:p>
    <w:p w:rsidR="00BD722A" w:rsidRDefault="00BD722A" w:rsidP="00BD722A">
      <w:pPr>
        <w:jc w:val="center"/>
        <w:rPr>
          <w:b/>
          <w:sz w:val="32"/>
          <w:szCs w:val="32"/>
        </w:rPr>
      </w:pPr>
      <w:proofErr w:type="gramStart"/>
      <w:r>
        <w:rPr>
          <w:b/>
          <w:sz w:val="32"/>
          <w:szCs w:val="32"/>
        </w:rPr>
        <w:t>П</w:t>
      </w:r>
      <w:proofErr w:type="gramEnd"/>
      <w:r>
        <w:rPr>
          <w:b/>
          <w:sz w:val="32"/>
          <w:szCs w:val="32"/>
        </w:rPr>
        <w:t xml:space="preserve"> О С Т А Н О В Л Е Н И Е</w:t>
      </w:r>
    </w:p>
    <w:p w:rsidR="00BD722A" w:rsidRDefault="00BD722A" w:rsidP="00BD722A">
      <w:pPr>
        <w:jc w:val="both"/>
        <w:rPr>
          <w:b/>
        </w:rPr>
      </w:pPr>
    </w:p>
    <w:p w:rsidR="00BD722A" w:rsidRDefault="00BD722A" w:rsidP="00BD722A">
      <w:pPr>
        <w:jc w:val="both"/>
        <w:rPr>
          <w:b/>
        </w:rPr>
      </w:pPr>
    </w:p>
    <w:p w:rsidR="00BD722A" w:rsidRDefault="00BD722A" w:rsidP="00BD722A">
      <w:pPr>
        <w:jc w:val="both"/>
      </w:pPr>
    </w:p>
    <w:p w:rsidR="00BD722A" w:rsidRPr="006B4B3E" w:rsidRDefault="00FD411C" w:rsidP="00BD722A">
      <w:pPr>
        <w:jc w:val="both"/>
      </w:pPr>
      <w:r>
        <w:rPr>
          <w:sz w:val="28"/>
          <w:szCs w:val="28"/>
        </w:rPr>
        <w:t xml:space="preserve">         </w:t>
      </w:r>
      <w:r w:rsidR="006B25E9">
        <w:rPr>
          <w:sz w:val="28"/>
          <w:szCs w:val="28"/>
          <w:u w:val="single"/>
        </w:rPr>
        <w:t>27.09.2021</w:t>
      </w:r>
      <w:r w:rsidR="00BD722A">
        <w:rPr>
          <w:sz w:val="28"/>
          <w:szCs w:val="28"/>
        </w:rPr>
        <w:t xml:space="preserve">                                                             </w:t>
      </w:r>
      <w:r w:rsidR="00DC3325">
        <w:rPr>
          <w:sz w:val="28"/>
          <w:szCs w:val="28"/>
        </w:rPr>
        <w:t xml:space="preserve">           </w:t>
      </w:r>
      <w:r w:rsidR="00BD722A">
        <w:rPr>
          <w:sz w:val="28"/>
          <w:szCs w:val="28"/>
        </w:rPr>
        <w:t xml:space="preserve">   </w:t>
      </w:r>
      <w:r w:rsidR="00BD722A" w:rsidRPr="00FD411C">
        <w:rPr>
          <w:sz w:val="28"/>
          <w:szCs w:val="28"/>
          <w:u w:val="single"/>
        </w:rPr>
        <w:t>№</w:t>
      </w:r>
      <w:r w:rsidR="006B25E9">
        <w:rPr>
          <w:sz w:val="28"/>
          <w:szCs w:val="28"/>
        </w:rPr>
        <w:t xml:space="preserve"> </w:t>
      </w:r>
      <w:r w:rsidR="006B25E9" w:rsidRPr="006B25E9">
        <w:rPr>
          <w:sz w:val="28"/>
          <w:szCs w:val="28"/>
          <w:u w:val="single"/>
        </w:rPr>
        <w:t>748</w:t>
      </w:r>
    </w:p>
    <w:p w:rsidR="00BD722A" w:rsidRDefault="00BD722A" w:rsidP="00BD722A">
      <w:pPr>
        <w:jc w:val="both"/>
      </w:pPr>
    </w:p>
    <w:p w:rsidR="00BD722A" w:rsidRDefault="00BD722A" w:rsidP="00BD722A">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9"/>
      </w:tblGrid>
      <w:tr w:rsidR="00BD722A" w:rsidTr="00BD722A">
        <w:trPr>
          <w:trHeight w:val="17"/>
        </w:trPr>
        <w:tc>
          <w:tcPr>
            <w:tcW w:w="5489" w:type="dxa"/>
            <w:tcBorders>
              <w:top w:val="nil"/>
              <w:left w:val="nil"/>
              <w:bottom w:val="nil"/>
              <w:right w:val="nil"/>
            </w:tcBorders>
          </w:tcPr>
          <w:p w:rsidR="00BD722A" w:rsidRDefault="00BD722A">
            <w:pPr>
              <w:spacing w:line="276" w:lineRule="auto"/>
              <w:jc w:val="both"/>
              <w:rPr>
                <w:i/>
                <w:iCs/>
                <w:sz w:val="28"/>
                <w:szCs w:val="28"/>
              </w:rPr>
            </w:pPr>
            <w:r>
              <w:rPr>
                <w:i/>
                <w:iCs/>
                <w:sz w:val="28"/>
                <w:szCs w:val="28"/>
              </w:rPr>
              <w:t>Об утверждении исходных данных для составления проекта бюджета  муниципального образования город  Кир</w:t>
            </w:r>
            <w:r w:rsidR="005E1D56">
              <w:rPr>
                <w:i/>
                <w:iCs/>
                <w:sz w:val="28"/>
                <w:szCs w:val="28"/>
              </w:rPr>
              <w:t>жач  Киржачского района  на 2022 год и на плановый период 2023 и 2024</w:t>
            </w:r>
            <w:r>
              <w:rPr>
                <w:i/>
                <w:iCs/>
                <w:sz w:val="28"/>
                <w:szCs w:val="28"/>
              </w:rPr>
              <w:t xml:space="preserve"> годов</w:t>
            </w:r>
          </w:p>
          <w:p w:rsidR="00BD722A" w:rsidRDefault="00BD722A">
            <w:pPr>
              <w:spacing w:line="276" w:lineRule="auto"/>
              <w:jc w:val="both"/>
              <w:rPr>
                <w:i/>
                <w:sz w:val="28"/>
                <w:szCs w:val="28"/>
              </w:rPr>
            </w:pPr>
          </w:p>
        </w:tc>
      </w:tr>
    </w:tbl>
    <w:p w:rsidR="00BD722A" w:rsidRDefault="00BD722A" w:rsidP="00BD722A">
      <w:pPr>
        <w:jc w:val="both"/>
        <w:rPr>
          <w:i/>
        </w:rPr>
      </w:pPr>
      <w:r>
        <w:rPr>
          <w:sz w:val="28"/>
          <w:szCs w:val="28"/>
        </w:rPr>
        <w:t xml:space="preserve">              В соответствии с решением Совета народных депутатов города  Киржач Киржачского р</w:t>
      </w:r>
      <w:r w:rsidR="00A67127">
        <w:rPr>
          <w:sz w:val="28"/>
          <w:szCs w:val="28"/>
        </w:rPr>
        <w:t>айона Владимирской области от 30.07.2021</w:t>
      </w:r>
      <w:r>
        <w:rPr>
          <w:sz w:val="28"/>
          <w:szCs w:val="28"/>
        </w:rPr>
        <w:t xml:space="preserve"> года №</w:t>
      </w:r>
      <w:r w:rsidR="00A67127">
        <w:rPr>
          <w:sz w:val="28"/>
          <w:szCs w:val="28"/>
        </w:rPr>
        <w:t xml:space="preserve"> 14/85</w:t>
      </w:r>
      <w:r>
        <w:rPr>
          <w:sz w:val="28"/>
          <w:szCs w:val="28"/>
        </w:rPr>
        <w:t xml:space="preserve">  «</w:t>
      </w:r>
      <w:proofErr w:type="gramStart"/>
      <w:r>
        <w:rPr>
          <w:sz w:val="28"/>
          <w:szCs w:val="28"/>
        </w:rPr>
        <w:t>Об</w:t>
      </w:r>
      <w:proofErr w:type="gramEnd"/>
      <w:r>
        <w:rPr>
          <w:sz w:val="28"/>
          <w:szCs w:val="28"/>
        </w:rPr>
        <w:t xml:space="preserve"> </w:t>
      </w:r>
      <w:proofErr w:type="gramStart"/>
      <w:r>
        <w:rPr>
          <w:sz w:val="28"/>
          <w:szCs w:val="28"/>
        </w:rPr>
        <w:t>утверждении Положения о бюджетном процессе в муниципальном образова</w:t>
      </w:r>
      <w:r w:rsidR="00067AA1">
        <w:rPr>
          <w:sz w:val="28"/>
          <w:szCs w:val="28"/>
        </w:rPr>
        <w:t>нии город Киржач</w:t>
      </w:r>
      <w:r w:rsidR="00A67127">
        <w:rPr>
          <w:sz w:val="28"/>
          <w:szCs w:val="28"/>
        </w:rPr>
        <w:t xml:space="preserve"> Киржачского района Владимирской области</w:t>
      </w:r>
      <w:r w:rsidR="00067AA1">
        <w:rPr>
          <w:sz w:val="28"/>
          <w:szCs w:val="28"/>
        </w:rPr>
        <w:t>», постановлением</w:t>
      </w:r>
      <w:r>
        <w:rPr>
          <w:sz w:val="28"/>
          <w:szCs w:val="28"/>
        </w:rPr>
        <w:t xml:space="preserve"> а</w:t>
      </w:r>
      <w:r w:rsidR="009C72BD">
        <w:rPr>
          <w:sz w:val="28"/>
          <w:szCs w:val="28"/>
        </w:rPr>
        <w:t>дминистрации города Киржач от 15.07.2021 года № 530</w:t>
      </w:r>
      <w:r>
        <w:rPr>
          <w:sz w:val="28"/>
          <w:szCs w:val="28"/>
        </w:rPr>
        <w:t xml:space="preserve"> «О порядке составления проекта бюджета  муниципального образования город Киржач Киржачского района на очередной фин</w:t>
      </w:r>
      <w:r w:rsidR="00067AA1">
        <w:rPr>
          <w:sz w:val="28"/>
          <w:szCs w:val="28"/>
        </w:rPr>
        <w:t xml:space="preserve">ансовый год и плановый период» </w:t>
      </w:r>
      <w:r>
        <w:rPr>
          <w:sz w:val="28"/>
          <w:szCs w:val="28"/>
        </w:rPr>
        <w:t xml:space="preserve"> </w:t>
      </w:r>
      <w:r w:rsidR="00067AA1">
        <w:rPr>
          <w:sz w:val="28"/>
          <w:szCs w:val="28"/>
        </w:rPr>
        <w:t xml:space="preserve">и </w:t>
      </w:r>
      <w:r>
        <w:rPr>
          <w:sz w:val="28"/>
          <w:szCs w:val="28"/>
        </w:rPr>
        <w:t xml:space="preserve"> </w:t>
      </w:r>
      <w:proofErr w:type="gramEnd"/>
      <w:r>
        <w:rPr>
          <w:sz w:val="28"/>
          <w:szCs w:val="28"/>
        </w:rPr>
        <w:t>в целях составления проекта бюджета  муниципального образования город Ки</w:t>
      </w:r>
      <w:r w:rsidR="009C72BD">
        <w:rPr>
          <w:sz w:val="28"/>
          <w:szCs w:val="28"/>
        </w:rPr>
        <w:t>ржач  Киржачского района на 2022 год и на плановый период 2023 и 2024</w:t>
      </w:r>
      <w:r>
        <w:rPr>
          <w:sz w:val="28"/>
          <w:szCs w:val="28"/>
        </w:rPr>
        <w:t xml:space="preserve"> годов </w:t>
      </w:r>
      <w:proofErr w:type="gramStart"/>
      <w:r w:rsidR="00067AA1">
        <w:rPr>
          <w:sz w:val="28"/>
          <w:szCs w:val="28"/>
        </w:rPr>
        <w:t xml:space="preserve">( </w:t>
      </w:r>
      <w:proofErr w:type="gramEnd"/>
      <w:r w:rsidR="00067AA1">
        <w:rPr>
          <w:sz w:val="28"/>
          <w:szCs w:val="28"/>
        </w:rPr>
        <w:t>далее – бюджет города)</w:t>
      </w:r>
    </w:p>
    <w:p w:rsidR="00BD722A" w:rsidRDefault="00BD722A" w:rsidP="00BD722A">
      <w:pPr>
        <w:pStyle w:val="ConsPlusNormal"/>
        <w:widowControl/>
        <w:ind w:firstLine="0"/>
        <w:jc w:val="both"/>
        <w:rPr>
          <w:rFonts w:ascii="Times New Roman" w:hAnsi="Times New Roman" w:cs="Times New Roman"/>
          <w:sz w:val="28"/>
          <w:szCs w:val="28"/>
        </w:rPr>
      </w:pPr>
    </w:p>
    <w:p w:rsidR="00BD722A" w:rsidRDefault="00BD722A" w:rsidP="00BD722A">
      <w:pPr>
        <w:jc w:val="center"/>
        <w:rPr>
          <w:b/>
          <w:sz w:val="28"/>
          <w:szCs w:val="28"/>
        </w:rPr>
      </w:pPr>
      <w:r>
        <w:rPr>
          <w:b/>
          <w:sz w:val="28"/>
          <w:szCs w:val="28"/>
        </w:rPr>
        <w:t>ПОСТАНОВЛЯЮ:</w:t>
      </w:r>
    </w:p>
    <w:p w:rsidR="00BD722A" w:rsidRDefault="00BD722A" w:rsidP="00BD722A">
      <w:pPr>
        <w:jc w:val="center"/>
        <w:rPr>
          <w:b/>
          <w:sz w:val="28"/>
          <w:szCs w:val="28"/>
        </w:rPr>
      </w:pPr>
    </w:p>
    <w:p w:rsidR="00BD722A" w:rsidRDefault="00BD24D8"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Утвердить</w:t>
      </w:r>
      <w:r w:rsidR="00BD722A">
        <w:rPr>
          <w:rFonts w:ascii="Times New Roman" w:hAnsi="Times New Roman" w:cs="Times New Roman"/>
          <w:sz w:val="28"/>
          <w:szCs w:val="28"/>
        </w:rPr>
        <w:t>:</w:t>
      </w:r>
    </w:p>
    <w:p w:rsidR="00BD722A" w:rsidRDefault="00BD53F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  О</w:t>
      </w:r>
      <w:r w:rsidR="00BD722A">
        <w:rPr>
          <w:rFonts w:ascii="Times New Roman" w:hAnsi="Times New Roman" w:cs="Times New Roman"/>
          <w:sz w:val="28"/>
          <w:szCs w:val="28"/>
        </w:rPr>
        <w:t>сновные направления  налоговой политики муниципального образования  город  Ки</w:t>
      </w:r>
      <w:r w:rsidR="00BD24D8">
        <w:rPr>
          <w:rFonts w:ascii="Times New Roman" w:hAnsi="Times New Roman" w:cs="Times New Roman"/>
          <w:sz w:val="28"/>
          <w:szCs w:val="28"/>
        </w:rPr>
        <w:t>ржач  Киржачского района на 2022</w:t>
      </w:r>
      <w:r w:rsidR="008C35AE">
        <w:rPr>
          <w:rFonts w:ascii="Times New Roman" w:hAnsi="Times New Roman" w:cs="Times New Roman"/>
          <w:sz w:val="28"/>
          <w:szCs w:val="28"/>
        </w:rPr>
        <w:t xml:space="preserve"> год и на плановый период 2</w:t>
      </w:r>
      <w:r w:rsidR="00BD24D8">
        <w:rPr>
          <w:rFonts w:ascii="Times New Roman" w:hAnsi="Times New Roman" w:cs="Times New Roman"/>
          <w:sz w:val="28"/>
          <w:szCs w:val="28"/>
        </w:rPr>
        <w:t>023 и 2024</w:t>
      </w:r>
      <w:r w:rsidR="00BD722A">
        <w:rPr>
          <w:rFonts w:ascii="Times New Roman" w:hAnsi="Times New Roman" w:cs="Times New Roman"/>
          <w:sz w:val="28"/>
          <w:szCs w:val="28"/>
        </w:rPr>
        <w:t xml:space="preserve"> годов, изложенные в приложени</w:t>
      </w:r>
      <w:r w:rsidR="008C35AE">
        <w:rPr>
          <w:rFonts w:ascii="Times New Roman" w:hAnsi="Times New Roman" w:cs="Times New Roman"/>
          <w:sz w:val="28"/>
          <w:szCs w:val="28"/>
        </w:rPr>
        <w:t>и  №1</w:t>
      </w:r>
      <w:r w:rsidR="00BD722A">
        <w:rPr>
          <w:rFonts w:ascii="Times New Roman" w:hAnsi="Times New Roman" w:cs="Times New Roman"/>
          <w:sz w:val="28"/>
          <w:szCs w:val="28"/>
        </w:rPr>
        <w:t>;</w:t>
      </w:r>
    </w:p>
    <w:p w:rsidR="00BD722A" w:rsidRDefault="00BD53F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  О</w:t>
      </w:r>
      <w:r w:rsidR="00BD722A">
        <w:rPr>
          <w:rFonts w:ascii="Times New Roman" w:hAnsi="Times New Roman" w:cs="Times New Roman"/>
          <w:sz w:val="28"/>
          <w:szCs w:val="28"/>
        </w:rPr>
        <w:t>сновные направления  бюджетной политики муниципального образования  город  Ки</w:t>
      </w:r>
      <w:r w:rsidR="00BD24D8">
        <w:rPr>
          <w:rFonts w:ascii="Times New Roman" w:hAnsi="Times New Roman" w:cs="Times New Roman"/>
          <w:sz w:val="28"/>
          <w:szCs w:val="28"/>
        </w:rPr>
        <w:t>ржач  Киржачского района на 2022 год и на плановый период 2023 и 2024</w:t>
      </w:r>
      <w:r w:rsidR="00BD722A">
        <w:rPr>
          <w:rFonts w:ascii="Times New Roman" w:hAnsi="Times New Roman" w:cs="Times New Roman"/>
          <w:sz w:val="28"/>
          <w:szCs w:val="28"/>
        </w:rPr>
        <w:t xml:space="preserve"> годов, изложенные в приложени</w:t>
      </w:r>
      <w:r w:rsidR="008C35AE">
        <w:rPr>
          <w:rFonts w:ascii="Times New Roman" w:hAnsi="Times New Roman" w:cs="Times New Roman"/>
          <w:sz w:val="28"/>
          <w:szCs w:val="28"/>
        </w:rPr>
        <w:t>и  №2</w:t>
      </w:r>
      <w:r w:rsidR="00BD722A">
        <w:rPr>
          <w:rFonts w:ascii="Times New Roman" w:hAnsi="Times New Roman" w:cs="Times New Roman"/>
          <w:sz w:val="28"/>
          <w:szCs w:val="28"/>
        </w:rPr>
        <w:t>;</w:t>
      </w:r>
    </w:p>
    <w:p w:rsidR="00BD722A" w:rsidRDefault="00BD53F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  О</w:t>
      </w:r>
      <w:r w:rsidR="00BD722A">
        <w:rPr>
          <w:rFonts w:ascii="Times New Roman" w:hAnsi="Times New Roman" w:cs="Times New Roman"/>
          <w:sz w:val="28"/>
          <w:szCs w:val="28"/>
        </w:rPr>
        <w:t>сновные направления  долговой политики  муниципального образования  город  Ки</w:t>
      </w:r>
      <w:r w:rsidR="00BD24D8">
        <w:rPr>
          <w:rFonts w:ascii="Times New Roman" w:hAnsi="Times New Roman" w:cs="Times New Roman"/>
          <w:sz w:val="28"/>
          <w:szCs w:val="28"/>
        </w:rPr>
        <w:t>ржач  Киржачского района на 2022 год и на плановый период 2023 и 2024</w:t>
      </w:r>
      <w:r w:rsidR="00BD722A">
        <w:rPr>
          <w:rFonts w:ascii="Times New Roman" w:hAnsi="Times New Roman" w:cs="Times New Roman"/>
          <w:sz w:val="28"/>
          <w:szCs w:val="28"/>
        </w:rPr>
        <w:t xml:space="preserve"> годов, изложенные в приложени</w:t>
      </w:r>
      <w:r w:rsidR="008C35AE">
        <w:rPr>
          <w:rFonts w:ascii="Times New Roman" w:hAnsi="Times New Roman" w:cs="Times New Roman"/>
          <w:sz w:val="28"/>
          <w:szCs w:val="28"/>
        </w:rPr>
        <w:t>и  №3</w:t>
      </w:r>
      <w:proofErr w:type="gramStart"/>
      <w:r w:rsidR="008C35AE">
        <w:rPr>
          <w:rFonts w:ascii="Times New Roman" w:hAnsi="Times New Roman" w:cs="Times New Roman"/>
          <w:sz w:val="28"/>
          <w:szCs w:val="28"/>
        </w:rPr>
        <w:t xml:space="preserve"> </w:t>
      </w:r>
      <w:r w:rsidR="00BD722A">
        <w:rPr>
          <w:rFonts w:ascii="Times New Roman" w:hAnsi="Times New Roman" w:cs="Times New Roman"/>
          <w:sz w:val="28"/>
          <w:szCs w:val="28"/>
        </w:rPr>
        <w:t>;</w:t>
      </w:r>
      <w:proofErr w:type="gramEnd"/>
    </w:p>
    <w:p w:rsidR="00BD722A" w:rsidRDefault="00BD53F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1.4.  О</w:t>
      </w:r>
      <w:r w:rsidR="00BD722A">
        <w:rPr>
          <w:rFonts w:ascii="Times New Roman" w:hAnsi="Times New Roman" w:cs="Times New Roman"/>
          <w:sz w:val="28"/>
          <w:szCs w:val="28"/>
        </w:rPr>
        <w:t>сновные  характеристики  проекта бюджета муниципального образования город К</w:t>
      </w:r>
      <w:r w:rsidR="00BD24D8">
        <w:rPr>
          <w:rFonts w:ascii="Times New Roman" w:hAnsi="Times New Roman" w:cs="Times New Roman"/>
          <w:sz w:val="28"/>
          <w:szCs w:val="28"/>
        </w:rPr>
        <w:t>иржач Киржачского района на 2022 год и на плановый период 2023 и 2024</w:t>
      </w:r>
      <w:r w:rsidR="00BD722A">
        <w:rPr>
          <w:rFonts w:ascii="Times New Roman" w:hAnsi="Times New Roman" w:cs="Times New Roman"/>
          <w:sz w:val="28"/>
          <w:szCs w:val="28"/>
        </w:rPr>
        <w:t xml:space="preserve"> годов согласно приложению</w:t>
      </w:r>
      <w:r w:rsidR="008C35AE">
        <w:rPr>
          <w:rFonts w:ascii="Times New Roman" w:hAnsi="Times New Roman" w:cs="Times New Roman"/>
          <w:sz w:val="28"/>
          <w:szCs w:val="28"/>
        </w:rPr>
        <w:t xml:space="preserve"> № 4</w:t>
      </w:r>
      <w:r>
        <w:rPr>
          <w:rFonts w:ascii="Times New Roman" w:hAnsi="Times New Roman" w:cs="Times New Roman"/>
          <w:sz w:val="28"/>
          <w:szCs w:val="28"/>
        </w:rPr>
        <w:t>;</w:t>
      </w:r>
    </w:p>
    <w:p w:rsidR="00BD53F5" w:rsidRDefault="00D90B4D"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1.5. Распределение бюджетных ассигнований на исполнение действующих и принимаемых расходных обязательств по разделам классификации расходов </w:t>
      </w:r>
      <w:r>
        <w:rPr>
          <w:rFonts w:ascii="Times New Roman" w:hAnsi="Times New Roman" w:cs="Times New Roman"/>
          <w:sz w:val="28"/>
          <w:szCs w:val="28"/>
        </w:rPr>
        <w:lastRenderedPageBreak/>
        <w:t xml:space="preserve">бюджета </w:t>
      </w:r>
      <w:r w:rsidR="00BD53F5">
        <w:rPr>
          <w:rFonts w:ascii="Times New Roman" w:hAnsi="Times New Roman" w:cs="Times New Roman"/>
          <w:sz w:val="28"/>
          <w:szCs w:val="28"/>
        </w:rPr>
        <w:t xml:space="preserve"> муниципального образования город Киржач Киржачского района на 2022 год и на плановый период 2023 и 2024 годов согласно приложению №5;</w:t>
      </w:r>
    </w:p>
    <w:p w:rsidR="00A73D13" w:rsidRDefault="00A73D13"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1.6. Распределение бюджетных ассигнований на исполнение  вновь принимаемых обязательств муниципального образования город Киржач Киржачского района на 2022 год и на плановый период 2023 и 2024 годов согласно приложению № 6.</w:t>
      </w:r>
    </w:p>
    <w:p w:rsidR="00BD53F5" w:rsidRDefault="00BD53F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D722A">
        <w:rPr>
          <w:rFonts w:ascii="Times New Roman" w:hAnsi="Times New Roman" w:cs="Times New Roman"/>
          <w:sz w:val="28"/>
          <w:szCs w:val="28"/>
        </w:rPr>
        <w:t xml:space="preserve"> 2. Установить, что  объем бюджетных ассигнований по отношению к объему, утвержденному настоящим постановлением, может быть изменен на суммы безвозмездных поступлений от областного бюджета, бюджета муниципального образования </w:t>
      </w:r>
      <w:proofErr w:type="spellStart"/>
      <w:r w:rsidR="00BD722A">
        <w:rPr>
          <w:rFonts w:ascii="Times New Roman" w:hAnsi="Times New Roman" w:cs="Times New Roman"/>
          <w:sz w:val="28"/>
          <w:szCs w:val="28"/>
        </w:rPr>
        <w:t>Киржачский</w:t>
      </w:r>
      <w:proofErr w:type="spellEnd"/>
      <w:r w:rsidR="00BD722A">
        <w:rPr>
          <w:rFonts w:ascii="Times New Roman" w:hAnsi="Times New Roman" w:cs="Times New Roman"/>
          <w:sz w:val="28"/>
          <w:szCs w:val="28"/>
        </w:rPr>
        <w:t xml:space="preserve"> район и от государственных корпораций, а также может быть перераспределен между главными распорядителями средств бюджета муниципального образования город Киржач Киржачского района в случае изменения их функций и полномочий</w:t>
      </w:r>
      <w:r w:rsidR="00EB0735">
        <w:rPr>
          <w:rFonts w:ascii="Times New Roman" w:hAnsi="Times New Roman" w:cs="Times New Roman"/>
          <w:sz w:val="28"/>
          <w:szCs w:val="28"/>
        </w:rPr>
        <w:t>,</w:t>
      </w:r>
      <w:r w:rsidR="00BD24D8">
        <w:rPr>
          <w:rFonts w:ascii="Times New Roman" w:hAnsi="Times New Roman" w:cs="Times New Roman"/>
          <w:sz w:val="28"/>
          <w:szCs w:val="28"/>
        </w:rPr>
        <w:t xml:space="preserve"> </w:t>
      </w:r>
      <w:r w:rsidR="00EB0735">
        <w:rPr>
          <w:rFonts w:ascii="Times New Roman" w:hAnsi="Times New Roman" w:cs="Times New Roman"/>
          <w:sz w:val="28"/>
          <w:szCs w:val="28"/>
        </w:rPr>
        <w:t xml:space="preserve">с учетом мероприятий по оптимизации расходов бюджета города </w:t>
      </w:r>
      <w:r w:rsidR="00BD722A">
        <w:rPr>
          <w:rFonts w:ascii="Times New Roman" w:hAnsi="Times New Roman" w:cs="Times New Roman"/>
          <w:sz w:val="28"/>
          <w:szCs w:val="28"/>
        </w:rPr>
        <w:t xml:space="preserve"> и в связи с передачей муниципального имущества</w:t>
      </w:r>
      <w:r w:rsidR="00EB0735">
        <w:rPr>
          <w:rFonts w:ascii="Times New Roman" w:hAnsi="Times New Roman" w:cs="Times New Roman"/>
          <w:sz w:val="28"/>
          <w:szCs w:val="28"/>
        </w:rPr>
        <w:t>, а также в случае изменения параметров налоговой системы Российской Федерации.</w:t>
      </w:r>
      <w:r w:rsidR="00BD722A">
        <w:t xml:space="preserve"> </w:t>
      </w:r>
    </w:p>
    <w:p w:rsidR="00BD53F5" w:rsidRDefault="00BD53F5" w:rsidP="00BD53F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D722A">
        <w:rPr>
          <w:rFonts w:ascii="Times New Roman" w:hAnsi="Times New Roman" w:cs="Times New Roman"/>
          <w:sz w:val="28"/>
          <w:szCs w:val="28"/>
        </w:rPr>
        <w:t xml:space="preserve"> 3. </w:t>
      </w:r>
      <w:r w:rsidR="00EB0735">
        <w:rPr>
          <w:rFonts w:ascii="Times New Roman" w:hAnsi="Times New Roman" w:cs="Times New Roman"/>
          <w:sz w:val="28"/>
          <w:szCs w:val="28"/>
        </w:rPr>
        <w:t>Подготовку нормативных правовых актов по принятию новых расходных обязательств муниципального образования город Киржач Киржачского района осуществлять в рамках ограничений расходов, установленных настоящим постановлением.</w:t>
      </w:r>
    </w:p>
    <w:p w:rsidR="00BD722A" w:rsidRDefault="00BD53F5" w:rsidP="00BD53F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B0735">
        <w:rPr>
          <w:rFonts w:ascii="Times New Roman" w:hAnsi="Times New Roman" w:cs="Times New Roman"/>
          <w:sz w:val="28"/>
          <w:szCs w:val="28"/>
        </w:rPr>
        <w:t>4</w:t>
      </w:r>
      <w:r w:rsidR="00BD722A">
        <w:rPr>
          <w:rFonts w:ascii="Times New Roman" w:hAnsi="Times New Roman" w:cs="Times New Roman"/>
          <w:sz w:val="28"/>
          <w:szCs w:val="28"/>
        </w:rPr>
        <w:t xml:space="preserve">. </w:t>
      </w:r>
      <w:proofErr w:type="gramStart"/>
      <w:r w:rsidR="00BD722A">
        <w:rPr>
          <w:rFonts w:ascii="Times New Roman" w:hAnsi="Times New Roman" w:cs="Times New Roman"/>
          <w:sz w:val="28"/>
          <w:szCs w:val="28"/>
        </w:rPr>
        <w:t>Контроль за</w:t>
      </w:r>
      <w:proofErr w:type="gramEnd"/>
      <w:r w:rsidR="00BD722A">
        <w:rPr>
          <w:rFonts w:ascii="Times New Roman" w:hAnsi="Times New Roman" w:cs="Times New Roman"/>
          <w:sz w:val="28"/>
          <w:szCs w:val="28"/>
        </w:rPr>
        <w:t xml:space="preserve"> выполнением настоящего постано</w:t>
      </w:r>
      <w:r w:rsidR="00BD24D8">
        <w:rPr>
          <w:rFonts w:ascii="Times New Roman" w:hAnsi="Times New Roman" w:cs="Times New Roman"/>
          <w:sz w:val="28"/>
          <w:szCs w:val="28"/>
        </w:rPr>
        <w:t>вления оставляю за собой</w:t>
      </w:r>
      <w:r w:rsidR="00BD722A">
        <w:rPr>
          <w:rFonts w:ascii="Times New Roman" w:hAnsi="Times New Roman" w:cs="Times New Roman"/>
          <w:sz w:val="28"/>
          <w:szCs w:val="28"/>
        </w:rPr>
        <w:t>.</w:t>
      </w:r>
    </w:p>
    <w:p w:rsidR="00BD722A" w:rsidRDefault="00BD53F5" w:rsidP="00BD722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B0735">
        <w:rPr>
          <w:rFonts w:ascii="Times New Roman" w:hAnsi="Times New Roman" w:cs="Times New Roman"/>
          <w:sz w:val="28"/>
          <w:szCs w:val="28"/>
        </w:rPr>
        <w:t>5</w:t>
      </w:r>
      <w:r w:rsidR="00BD722A">
        <w:rPr>
          <w:rFonts w:ascii="Times New Roman" w:hAnsi="Times New Roman" w:cs="Times New Roman"/>
          <w:sz w:val="28"/>
          <w:szCs w:val="28"/>
        </w:rPr>
        <w:t xml:space="preserve">. Настоящее постановление вступает в силу </w:t>
      </w:r>
      <w:proofErr w:type="gramStart"/>
      <w:r w:rsidR="00BD722A">
        <w:rPr>
          <w:rFonts w:ascii="Times New Roman" w:hAnsi="Times New Roman" w:cs="Times New Roman"/>
          <w:sz w:val="28"/>
          <w:szCs w:val="28"/>
        </w:rPr>
        <w:t>с даты</w:t>
      </w:r>
      <w:proofErr w:type="gramEnd"/>
      <w:r w:rsidR="00BD722A">
        <w:rPr>
          <w:rFonts w:ascii="Times New Roman" w:hAnsi="Times New Roman" w:cs="Times New Roman"/>
          <w:sz w:val="28"/>
          <w:szCs w:val="28"/>
        </w:rPr>
        <w:t xml:space="preserve">  его подписания  и  подлежит размещению на официальном сайте администрации города Киржач Киржачского района.</w:t>
      </w: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722A" w:rsidP="00BD722A">
      <w:pPr>
        <w:pStyle w:val="ConsPlusNormal"/>
        <w:widowControl/>
        <w:ind w:firstLine="0"/>
        <w:rPr>
          <w:rFonts w:ascii="Times New Roman" w:hAnsi="Times New Roman" w:cs="Times New Roman"/>
          <w:sz w:val="28"/>
          <w:szCs w:val="28"/>
        </w:rPr>
      </w:pPr>
    </w:p>
    <w:p w:rsidR="00BD722A" w:rsidRDefault="00BD24D8" w:rsidP="00BD722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Г</w:t>
      </w:r>
      <w:r w:rsidR="00BD722A">
        <w:rPr>
          <w:rFonts w:ascii="Times New Roman" w:hAnsi="Times New Roman" w:cs="Times New Roman"/>
          <w:sz w:val="28"/>
          <w:szCs w:val="28"/>
        </w:rPr>
        <w:t xml:space="preserve">лава администрации                                </w:t>
      </w:r>
      <w:r>
        <w:rPr>
          <w:rFonts w:ascii="Times New Roman" w:hAnsi="Times New Roman" w:cs="Times New Roman"/>
          <w:sz w:val="28"/>
          <w:szCs w:val="28"/>
        </w:rPr>
        <w:t xml:space="preserve">                Н.В.Скороспелова</w:t>
      </w:r>
      <w:r w:rsidR="00BD722A">
        <w:rPr>
          <w:rFonts w:ascii="Times New Roman" w:hAnsi="Times New Roman" w:cs="Times New Roman"/>
          <w:sz w:val="28"/>
          <w:szCs w:val="28"/>
        </w:rPr>
        <w:t xml:space="preserve">  </w:t>
      </w:r>
    </w:p>
    <w:p w:rsidR="00BD722A" w:rsidRDefault="00BD722A" w:rsidP="00BD722A">
      <w:pPr>
        <w:pStyle w:val="ConsPlusNormal"/>
        <w:widowControl/>
        <w:ind w:firstLine="0"/>
        <w:jc w:val="center"/>
        <w:rPr>
          <w:rFonts w:ascii="Times New Roman" w:hAnsi="Times New Roman" w:cs="Times New Roman"/>
          <w:sz w:val="28"/>
          <w:szCs w:val="28"/>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1A1814" w:rsidRDefault="001A1814"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EB0735" w:rsidRDefault="00EB0735" w:rsidP="00252E55">
      <w:pPr>
        <w:jc w:val="both"/>
        <w:rPr>
          <w:b/>
        </w:rPr>
      </w:pPr>
    </w:p>
    <w:p w:rsidR="001A1814" w:rsidRDefault="001A1814" w:rsidP="00252E55">
      <w:pPr>
        <w:jc w:val="both"/>
        <w:rPr>
          <w:b/>
        </w:rPr>
      </w:pPr>
    </w:p>
    <w:p w:rsidR="001A1814" w:rsidRDefault="001A1814" w:rsidP="00252E55">
      <w:pPr>
        <w:jc w:val="both"/>
        <w:rPr>
          <w:b/>
        </w:rPr>
      </w:pPr>
    </w:p>
    <w:p w:rsidR="003A7882" w:rsidRDefault="003A7882" w:rsidP="003A7882"/>
    <w:p w:rsidR="003A7882" w:rsidRDefault="003A7882" w:rsidP="003A7882">
      <w:pPr>
        <w:ind w:firstLine="708"/>
        <w:jc w:val="both"/>
      </w:pPr>
    </w:p>
    <w:p w:rsidR="003A7882" w:rsidRPr="00C7120E" w:rsidRDefault="00BD66DA" w:rsidP="00C712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52E55">
        <w:rPr>
          <w:rFonts w:ascii="Times New Roman" w:hAnsi="Times New Roman" w:cs="Times New Roman"/>
          <w:sz w:val="28"/>
          <w:szCs w:val="28"/>
        </w:rPr>
        <w:t xml:space="preserve">      </w:t>
      </w:r>
      <w:r w:rsidR="001211DF">
        <w:rPr>
          <w:rFonts w:ascii="Times New Roman" w:hAnsi="Times New Roman" w:cs="Times New Roman"/>
          <w:sz w:val="28"/>
          <w:szCs w:val="28"/>
        </w:rPr>
        <w:t xml:space="preserve">                    </w:t>
      </w:r>
      <w:r w:rsidR="00C7120E">
        <w:rPr>
          <w:rFonts w:ascii="Times New Roman" w:hAnsi="Times New Roman" w:cs="Times New Roman"/>
          <w:sz w:val="28"/>
          <w:szCs w:val="28"/>
        </w:rPr>
        <w:t xml:space="preserve">               </w:t>
      </w:r>
    </w:p>
    <w:tbl>
      <w:tblPr>
        <w:tblW w:w="0" w:type="auto"/>
        <w:tblLook w:val="01E0"/>
      </w:tblPr>
      <w:tblGrid>
        <w:gridCol w:w="6345"/>
        <w:gridCol w:w="3792"/>
      </w:tblGrid>
      <w:tr w:rsidR="00162B51" w:rsidTr="00162B51">
        <w:trPr>
          <w:trHeight w:val="1940"/>
        </w:trPr>
        <w:tc>
          <w:tcPr>
            <w:tcW w:w="6345" w:type="dxa"/>
          </w:tcPr>
          <w:p w:rsidR="00162B51" w:rsidRDefault="00162B51" w:rsidP="0000617D">
            <w:pPr>
              <w:rPr>
                <w:sz w:val="28"/>
              </w:rPr>
            </w:pPr>
          </w:p>
        </w:tc>
        <w:tc>
          <w:tcPr>
            <w:tcW w:w="3792" w:type="dxa"/>
            <w:hideMark/>
          </w:tcPr>
          <w:p w:rsidR="00B02BFF" w:rsidRDefault="00B02BFF" w:rsidP="00392E1B"/>
          <w:p w:rsidR="008F7C63" w:rsidRDefault="008F7C63">
            <w:pPr>
              <w:jc w:val="right"/>
            </w:pPr>
          </w:p>
          <w:p w:rsidR="00162B51" w:rsidRDefault="00162B51">
            <w:pPr>
              <w:jc w:val="right"/>
            </w:pPr>
            <w:r>
              <w:t>Приложение №1</w:t>
            </w:r>
          </w:p>
          <w:p w:rsidR="00162B51" w:rsidRDefault="00162B51" w:rsidP="00EB7F34">
            <w:pPr>
              <w:jc w:val="right"/>
            </w:pPr>
            <w:r>
              <w:t>к постановлению</w:t>
            </w:r>
            <w:r w:rsidR="00EB7F34">
              <w:t xml:space="preserve"> администрации</w:t>
            </w:r>
            <w:r w:rsidR="000D30BF">
              <w:t xml:space="preserve"> </w:t>
            </w:r>
          </w:p>
          <w:p w:rsidR="002D01A9" w:rsidRDefault="002D01A9" w:rsidP="00EB7F34">
            <w:pPr>
              <w:jc w:val="right"/>
            </w:pPr>
            <w:r>
              <w:t>города Киржач</w:t>
            </w:r>
          </w:p>
          <w:p w:rsidR="00162B51" w:rsidRDefault="00652A62">
            <w:pPr>
              <w:jc w:val="right"/>
            </w:pPr>
            <w:r>
              <w:t>от27.09.2021</w:t>
            </w:r>
            <w:r w:rsidR="00BD53F5">
              <w:t xml:space="preserve"> </w:t>
            </w:r>
            <w:r w:rsidR="00B30285">
              <w:t xml:space="preserve"> </w:t>
            </w:r>
            <w:r w:rsidR="00162B51">
              <w:t>№</w:t>
            </w:r>
            <w:r w:rsidR="000D30BF">
              <w:t xml:space="preserve"> </w:t>
            </w:r>
            <w:r>
              <w:t>748</w:t>
            </w:r>
          </w:p>
        </w:tc>
      </w:tr>
    </w:tbl>
    <w:p w:rsidR="00162B51" w:rsidRDefault="00162B51" w:rsidP="001B42D4">
      <w:pPr>
        <w:jc w:val="center"/>
        <w:rPr>
          <w:b/>
          <w:sz w:val="28"/>
          <w:szCs w:val="28"/>
        </w:rPr>
      </w:pPr>
      <w:r>
        <w:rPr>
          <w:b/>
          <w:sz w:val="28"/>
          <w:szCs w:val="28"/>
        </w:rPr>
        <w:t>Основные направления  налоговой политики</w:t>
      </w:r>
    </w:p>
    <w:p w:rsidR="00162B51" w:rsidRDefault="00162B51" w:rsidP="00162B51">
      <w:pPr>
        <w:jc w:val="center"/>
        <w:rPr>
          <w:b/>
          <w:sz w:val="28"/>
          <w:szCs w:val="28"/>
        </w:rPr>
      </w:pPr>
      <w:r>
        <w:rPr>
          <w:b/>
          <w:sz w:val="28"/>
          <w:szCs w:val="28"/>
        </w:rPr>
        <w:t xml:space="preserve"> муниципального образования город</w:t>
      </w:r>
      <w:r w:rsidR="00051813">
        <w:rPr>
          <w:b/>
          <w:sz w:val="28"/>
          <w:szCs w:val="28"/>
        </w:rPr>
        <w:t xml:space="preserve"> </w:t>
      </w:r>
      <w:r w:rsidR="0045780C">
        <w:rPr>
          <w:b/>
          <w:sz w:val="28"/>
          <w:szCs w:val="28"/>
        </w:rPr>
        <w:t>Киржач</w:t>
      </w:r>
      <w:r w:rsidR="00142AFA">
        <w:rPr>
          <w:b/>
          <w:sz w:val="28"/>
          <w:szCs w:val="28"/>
        </w:rPr>
        <w:t xml:space="preserve"> Киржачского района на 2022</w:t>
      </w:r>
      <w:r>
        <w:rPr>
          <w:b/>
          <w:sz w:val="28"/>
          <w:szCs w:val="28"/>
        </w:rPr>
        <w:t xml:space="preserve"> год и  плановый</w:t>
      </w:r>
      <w:r w:rsidR="00721DAF">
        <w:rPr>
          <w:b/>
          <w:sz w:val="28"/>
          <w:szCs w:val="28"/>
        </w:rPr>
        <w:t xml:space="preserve"> </w:t>
      </w:r>
      <w:r>
        <w:rPr>
          <w:b/>
          <w:sz w:val="28"/>
          <w:szCs w:val="28"/>
        </w:rPr>
        <w:t xml:space="preserve">период </w:t>
      </w:r>
      <w:r w:rsidR="00142AFA">
        <w:rPr>
          <w:b/>
          <w:sz w:val="28"/>
          <w:szCs w:val="28"/>
        </w:rPr>
        <w:t>2023 и 2024</w:t>
      </w:r>
      <w:r>
        <w:rPr>
          <w:b/>
          <w:sz w:val="28"/>
          <w:szCs w:val="28"/>
        </w:rPr>
        <w:t xml:space="preserve"> годов</w:t>
      </w:r>
    </w:p>
    <w:p w:rsidR="00162B51" w:rsidRDefault="00162B51" w:rsidP="00162B51">
      <w:pPr>
        <w:rPr>
          <w:sz w:val="28"/>
          <w:szCs w:val="28"/>
        </w:rPr>
      </w:pPr>
    </w:p>
    <w:p w:rsidR="00162B51" w:rsidRDefault="00162B51" w:rsidP="00162B5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 налоговой политики  муниципального образования горо</w:t>
      </w:r>
      <w:r w:rsidR="00B412E1">
        <w:rPr>
          <w:rFonts w:ascii="Times New Roman" w:hAnsi="Times New Roman" w:cs="Times New Roman"/>
          <w:sz w:val="28"/>
          <w:szCs w:val="28"/>
        </w:rPr>
        <w:t xml:space="preserve">д  </w:t>
      </w:r>
      <w:r w:rsidR="0045780C">
        <w:rPr>
          <w:rFonts w:ascii="Times New Roman" w:hAnsi="Times New Roman" w:cs="Times New Roman"/>
          <w:sz w:val="28"/>
          <w:szCs w:val="28"/>
        </w:rPr>
        <w:t>Киржач</w:t>
      </w:r>
      <w:r w:rsidR="00A03788">
        <w:rPr>
          <w:rFonts w:ascii="Times New Roman" w:hAnsi="Times New Roman" w:cs="Times New Roman"/>
          <w:sz w:val="28"/>
          <w:szCs w:val="28"/>
        </w:rPr>
        <w:t xml:space="preserve">  Киржачского района  н</w:t>
      </w:r>
      <w:r w:rsidR="00142AFA">
        <w:rPr>
          <w:rFonts w:ascii="Times New Roman" w:hAnsi="Times New Roman" w:cs="Times New Roman"/>
          <w:sz w:val="28"/>
          <w:szCs w:val="28"/>
        </w:rPr>
        <w:t>а 2022 год и на плановый период 2023 и 2024</w:t>
      </w:r>
      <w:r>
        <w:rPr>
          <w:rFonts w:ascii="Times New Roman" w:hAnsi="Times New Roman" w:cs="Times New Roman"/>
          <w:sz w:val="28"/>
          <w:szCs w:val="28"/>
        </w:rPr>
        <w:t xml:space="preserve"> годов разработаны в соответствии со </w:t>
      </w:r>
      <w:hyperlink r:id="rId9" w:history="1">
        <w:r w:rsidRPr="00162B51">
          <w:rPr>
            <w:rStyle w:val="aa"/>
            <w:rFonts w:ascii="Times New Roman" w:hAnsi="Times New Roman" w:cs="Times New Roman"/>
            <w:color w:val="auto"/>
            <w:sz w:val="28"/>
            <w:szCs w:val="28"/>
            <w:u w:val="none"/>
          </w:rPr>
          <w:t>статьей 172</w:t>
        </w:r>
      </w:hyperlink>
      <w:r>
        <w:rPr>
          <w:rFonts w:ascii="Times New Roman" w:hAnsi="Times New Roman" w:cs="Times New Roman"/>
          <w:sz w:val="28"/>
          <w:szCs w:val="28"/>
        </w:rPr>
        <w:t xml:space="preserve">  Бюджетного кодекса Российской Федерации, </w:t>
      </w:r>
      <w:r w:rsidR="001F4515">
        <w:rPr>
          <w:rFonts w:ascii="Times New Roman" w:hAnsi="Times New Roman" w:cs="Times New Roman"/>
          <w:sz w:val="28"/>
          <w:szCs w:val="28"/>
        </w:rPr>
        <w:t>Положением</w:t>
      </w:r>
      <w:r>
        <w:rPr>
          <w:rFonts w:ascii="Times New Roman" w:hAnsi="Times New Roman" w:cs="Times New Roman"/>
          <w:sz w:val="28"/>
          <w:szCs w:val="28"/>
        </w:rPr>
        <w:t xml:space="preserve"> о бюджетном процессе в муниципальном образовани</w:t>
      </w:r>
      <w:r w:rsidR="0045780C">
        <w:rPr>
          <w:rFonts w:ascii="Times New Roman" w:hAnsi="Times New Roman" w:cs="Times New Roman"/>
          <w:sz w:val="28"/>
          <w:szCs w:val="28"/>
        </w:rPr>
        <w:t>и го</w:t>
      </w:r>
      <w:r w:rsidR="005E0FF1">
        <w:rPr>
          <w:rFonts w:ascii="Times New Roman" w:hAnsi="Times New Roman" w:cs="Times New Roman"/>
          <w:sz w:val="28"/>
          <w:szCs w:val="28"/>
        </w:rPr>
        <w:t xml:space="preserve">род </w:t>
      </w:r>
      <w:r w:rsidR="0045780C">
        <w:rPr>
          <w:rFonts w:ascii="Times New Roman" w:hAnsi="Times New Roman" w:cs="Times New Roman"/>
          <w:sz w:val="28"/>
          <w:szCs w:val="28"/>
        </w:rPr>
        <w:t>Киржач</w:t>
      </w:r>
      <w:r w:rsidR="00D6279C">
        <w:rPr>
          <w:rFonts w:ascii="Times New Roman" w:hAnsi="Times New Roman" w:cs="Times New Roman"/>
          <w:sz w:val="28"/>
          <w:szCs w:val="28"/>
        </w:rPr>
        <w:t xml:space="preserve"> Киржачского района Владимирской области</w:t>
      </w:r>
      <w:r w:rsidR="00142AFA">
        <w:rPr>
          <w:rFonts w:ascii="Times New Roman" w:hAnsi="Times New Roman" w:cs="Times New Roman"/>
          <w:sz w:val="28"/>
          <w:szCs w:val="28"/>
        </w:rPr>
        <w:t>»</w:t>
      </w:r>
      <w:r w:rsidR="001F4515">
        <w:rPr>
          <w:rFonts w:ascii="Times New Roman" w:hAnsi="Times New Roman" w:cs="Times New Roman"/>
          <w:sz w:val="28"/>
          <w:szCs w:val="28"/>
        </w:rPr>
        <w:t>, утвержденным</w:t>
      </w:r>
      <w:r w:rsidR="001F4515" w:rsidRPr="001F4515">
        <w:rPr>
          <w:rFonts w:ascii="Times New Roman" w:hAnsi="Times New Roman" w:cs="Times New Roman"/>
          <w:sz w:val="28"/>
          <w:szCs w:val="28"/>
        </w:rPr>
        <w:t xml:space="preserve"> </w:t>
      </w:r>
      <w:r w:rsidR="001F4515">
        <w:rPr>
          <w:rFonts w:ascii="Times New Roman" w:hAnsi="Times New Roman" w:cs="Times New Roman"/>
          <w:sz w:val="28"/>
          <w:szCs w:val="28"/>
        </w:rPr>
        <w:t xml:space="preserve">решением Совета народных депутатов города </w:t>
      </w:r>
      <w:r w:rsidR="00142AFA">
        <w:rPr>
          <w:rFonts w:ascii="Times New Roman" w:hAnsi="Times New Roman" w:cs="Times New Roman"/>
          <w:sz w:val="28"/>
          <w:szCs w:val="28"/>
        </w:rPr>
        <w:t>Киржач  Киржачского района от 30.07.2021 № 14/85</w:t>
      </w:r>
      <w:r w:rsidR="001F4515">
        <w:rPr>
          <w:rFonts w:ascii="Times New Roman" w:hAnsi="Times New Roman" w:cs="Times New Roman"/>
          <w:sz w:val="28"/>
          <w:szCs w:val="28"/>
        </w:rPr>
        <w:t>.</w:t>
      </w:r>
      <w:proofErr w:type="gramEnd"/>
    </w:p>
    <w:p w:rsidR="001A2D5A" w:rsidRDefault="001A2D5A" w:rsidP="00162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Налоговая политика города Киржач Киржачского района определена с учетом основных направлений налоговой политики Российской Федерации и Владимирской области на 2022 год и плановый период 2023 и 2024 годов.</w:t>
      </w:r>
    </w:p>
    <w:p w:rsidR="00142AFA" w:rsidRDefault="00142AFA" w:rsidP="00162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реализации налоговой политики</w:t>
      </w:r>
      <w:r w:rsidR="00213804">
        <w:rPr>
          <w:rFonts w:ascii="Times New Roman" w:hAnsi="Times New Roman" w:cs="Times New Roman"/>
          <w:sz w:val="28"/>
          <w:szCs w:val="28"/>
        </w:rPr>
        <w:t xml:space="preserve"> города Киржач </w:t>
      </w:r>
      <w:r>
        <w:rPr>
          <w:rFonts w:ascii="Times New Roman" w:hAnsi="Times New Roman" w:cs="Times New Roman"/>
          <w:sz w:val="28"/>
          <w:szCs w:val="28"/>
        </w:rPr>
        <w:t xml:space="preserve"> должно стать  повышение налогового потенциала города за счет экономически</w:t>
      </w:r>
      <w:r w:rsidR="00A231B3">
        <w:rPr>
          <w:rFonts w:ascii="Times New Roman" w:hAnsi="Times New Roman" w:cs="Times New Roman"/>
          <w:sz w:val="28"/>
          <w:szCs w:val="28"/>
        </w:rPr>
        <w:t>х показателей в части  создания новых высококвалифицированных рабочих мест с высоким уровнем заработной платы.</w:t>
      </w:r>
    </w:p>
    <w:p w:rsidR="001425D2" w:rsidRDefault="00A16A01" w:rsidP="00162B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изменений параметров налоговой системы Российской Федерации основные направления налоговой политики   муниципального образования город Киржач мо</w:t>
      </w:r>
      <w:r w:rsidR="00A231B3">
        <w:rPr>
          <w:rFonts w:ascii="Times New Roman" w:hAnsi="Times New Roman" w:cs="Times New Roman"/>
          <w:sz w:val="28"/>
          <w:szCs w:val="28"/>
        </w:rPr>
        <w:t>гут быть  скорректированы в 2022</w:t>
      </w:r>
      <w:r>
        <w:rPr>
          <w:rFonts w:ascii="Times New Roman" w:hAnsi="Times New Roman" w:cs="Times New Roman"/>
          <w:sz w:val="28"/>
          <w:szCs w:val="28"/>
        </w:rPr>
        <w:t xml:space="preserve"> году при  определ</w:t>
      </w:r>
      <w:r w:rsidR="00A231B3">
        <w:rPr>
          <w:rFonts w:ascii="Times New Roman" w:hAnsi="Times New Roman" w:cs="Times New Roman"/>
          <w:sz w:val="28"/>
          <w:szCs w:val="28"/>
        </w:rPr>
        <w:t>ении  налоговой политики на 2023</w:t>
      </w:r>
      <w:r>
        <w:rPr>
          <w:rFonts w:ascii="Times New Roman" w:hAnsi="Times New Roman" w:cs="Times New Roman"/>
          <w:sz w:val="28"/>
          <w:szCs w:val="28"/>
        </w:rPr>
        <w:t xml:space="preserve"> и последующие годы.</w:t>
      </w:r>
    </w:p>
    <w:p w:rsidR="00624886" w:rsidRPr="001665D5" w:rsidRDefault="00BD07D9" w:rsidP="00882C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46924" w:rsidRDefault="001A2D5A" w:rsidP="00446924">
      <w:pPr>
        <w:autoSpaceDE w:val="0"/>
        <w:autoSpaceDN w:val="0"/>
        <w:adjustRightInd w:val="0"/>
        <w:jc w:val="center"/>
        <w:rPr>
          <w:b/>
          <w:sz w:val="28"/>
          <w:szCs w:val="28"/>
        </w:rPr>
      </w:pPr>
      <w:r>
        <w:rPr>
          <w:b/>
          <w:sz w:val="28"/>
          <w:szCs w:val="28"/>
        </w:rPr>
        <w:t>1</w:t>
      </w:r>
      <w:r w:rsidR="00446924">
        <w:rPr>
          <w:b/>
          <w:sz w:val="28"/>
          <w:szCs w:val="28"/>
        </w:rPr>
        <w:t>.Основные направления налоговой п</w:t>
      </w:r>
      <w:r>
        <w:rPr>
          <w:b/>
          <w:sz w:val="28"/>
          <w:szCs w:val="28"/>
        </w:rPr>
        <w:t>олитики  на 2022 год и плановый период 2023 и 2024 годов</w:t>
      </w:r>
    </w:p>
    <w:p w:rsidR="00446924" w:rsidRDefault="00446924" w:rsidP="00446924">
      <w:pPr>
        <w:autoSpaceDE w:val="0"/>
        <w:autoSpaceDN w:val="0"/>
        <w:adjustRightInd w:val="0"/>
        <w:rPr>
          <w:b/>
          <w:sz w:val="28"/>
          <w:szCs w:val="28"/>
        </w:rPr>
      </w:pPr>
    </w:p>
    <w:p w:rsidR="00446924" w:rsidRDefault="000D709F" w:rsidP="00446924">
      <w:pPr>
        <w:autoSpaceDE w:val="0"/>
        <w:autoSpaceDN w:val="0"/>
        <w:adjustRightInd w:val="0"/>
        <w:ind w:firstLine="567"/>
        <w:jc w:val="both"/>
        <w:rPr>
          <w:sz w:val="28"/>
          <w:szCs w:val="28"/>
        </w:rPr>
      </w:pPr>
      <w:r>
        <w:rPr>
          <w:sz w:val="28"/>
          <w:szCs w:val="28"/>
        </w:rPr>
        <w:t>Налоговая политика города</w:t>
      </w:r>
      <w:r w:rsidR="001A2D5A">
        <w:rPr>
          <w:sz w:val="28"/>
          <w:szCs w:val="28"/>
        </w:rPr>
        <w:t xml:space="preserve"> в 2022 году и  плановый период до 2024</w:t>
      </w:r>
      <w:r w:rsidR="00446924">
        <w:rPr>
          <w:sz w:val="28"/>
          <w:szCs w:val="28"/>
        </w:rPr>
        <w:t xml:space="preserve"> года ориентирована на</w:t>
      </w:r>
      <w:r w:rsidR="001A2D5A">
        <w:rPr>
          <w:sz w:val="28"/>
          <w:szCs w:val="28"/>
        </w:rPr>
        <w:t xml:space="preserve"> развитие доходного потенциала в части  мобилизации</w:t>
      </w:r>
      <w:r w:rsidR="00446924">
        <w:rPr>
          <w:sz w:val="28"/>
          <w:szCs w:val="28"/>
        </w:rPr>
        <w:t xml:space="preserve"> собственных доходов на основе экономического</w:t>
      </w:r>
      <w:r w:rsidR="00446924">
        <w:rPr>
          <w:b/>
          <w:sz w:val="28"/>
          <w:szCs w:val="28"/>
        </w:rPr>
        <w:t xml:space="preserve"> </w:t>
      </w:r>
      <w:r w:rsidR="00446924">
        <w:rPr>
          <w:sz w:val="28"/>
          <w:szCs w:val="28"/>
        </w:rPr>
        <w:t>роста.</w:t>
      </w:r>
    </w:p>
    <w:p w:rsidR="00446924" w:rsidRDefault="00446924" w:rsidP="00446924">
      <w:pPr>
        <w:autoSpaceDE w:val="0"/>
        <w:autoSpaceDN w:val="0"/>
        <w:adjustRightInd w:val="0"/>
        <w:ind w:firstLine="567"/>
        <w:jc w:val="both"/>
        <w:rPr>
          <w:sz w:val="28"/>
          <w:szCs w:val="28"/>
        </w:rPr>
      </w:pPr>
      <w:r>
        <w:rPr>
          <w:sz w:val="28"/>
          <w:szCs w:val="28"/>
        </w:rPr>
        <w:t>Основными задачами в трехлетней перспективе являются:</w:t>
      </w:r>
    </w:p>
    <w:p w:rsidR="00446924" w:rsidRDefault="00446924" w:rsidP="00446924">
      <w:pPr>
        <w:autoSpaceDE w:val="0"/>
        <w:autoSpaceDN w:val="0"/>
        <w:adjustRightInd w:val="0"/>
        <w:ind w:firstLine="567"/>
        <w:jc w:val="both"/>
        <w:rPr>
          <w:sz w:val="28"/>
          <w:szCs w:val="28"/>
        </w:rPr>
      </w:pPr>
      <w:r>
        <w:rPr>
          <w:sz w:val="28"/>
          <w:szCs w:val="28"/>
        </w:rPr>
        <w:t>- повышение реалистичности прогнозирования и минимизация рисков несбалансированности при бюджетном планировании;</w:t>
      </w:r>
    </w:p>
    <w:p w:rsidR="00446924" w:rsidRDefault="00446924" w:rsidP="00446924">
      <w:pPr>
        <w:autoSpaceDE w:val="0"/>
        <w:autoSpaceDN w:val="0"/>
        <w:adjustRightInd w:val="0"/>
        <w:ind w:firstLine="567"/>
        <w:jc w:val="both"/>
        <w:rPr>
          <w:sz w:val="28"/>
          <w:szCs w:val="28"/>
        </w:rPr>
      </w:pPr>
      <w:r>
        <w:rPr>
          <w:sz w:val="28"/>
          <w:szCs w:val="28"/>
        </w:rPr>
        <w:t>- укрепление доходной ба</w:t>
      </w:r>
      <w:r w:rsidR="000D709F">
        <w:rPr>
          <w:sz w:val="28"/>
          <w:szCs w:val="28"/>
        </w:rPr>
        <w:t>зы бюджета города</w:t>
      </w:r>
      <w:r>
        <w:rPr>
          <w:sz w:val="28"/>
          <w:szCs w:val="28"/>
        </w:rPr>
        <w:t xml:space="preserve"> за счет наращивания стабильных доходных источников и мобилизации в бюджет имеющихся резервов;</w:t>
      </w:r>
    </w:p>
    <w:p w:rsidR="00446924" w:rsidRDefault="00446924" w:rsidP="00446924">
      <w:pPr>
        <w:autoSpaceDE w:val="0"/>
        <w:autoSpaceDN w:val="0"/>
        <w:adjustRightInd w:val="0"/>
        <w:ind w:firstLine="567"/>
        <w:jc w:val="both"/>
        <w:rPr>
          <w:sz w:val="28"/>
          <w:szCs w:val="28"/>
        </w:rPr>
      </w:pPr>
      <w:r>
        <w:rPr>
          <w:sz w:val="28"/>
          <w:szCs w:val="28"/>
        </w:rPr>
        <w:t>- стимулирова</w:t>
      </w:r>
      <w:r w:rsidR="000D709F">
        <w:rPr>
          <w:sz w:val="28"/>
          <w:szCs w:val="28"/>
        </w:rPr>
        <w:t>ние инвестиционной деятельности.</w:t>
      </w:r>
    </w:p>
    <w:p w:rsidR="00446924" w:rsidRDefault="001A2D5A" w:rsidP="00446924">
      <w:pPr>
        <w:autoSpaceDE w:val="0"/>
        <w:autoSpaceDN w:val="0"/>
        <w:adjustRightInd w:val="0"/>
        <w:ind w:firstLine="567"/>
        <w:jc w:val="both"/>
        <w:rPr>
          <w:sz w:val="28"/>
          <w:szCs w:val="28"/>
        </w:rPr>
      </w:pPr>
      <w:r>
        <w:rPr>
          <w:sz w:val="28"/>
          <w:szCs w:val="28"/>
        </w:rPr>
        <w:t>В 2022-2024</w:t>
      </w:r>
      <w:r w:rsidR="00446924">
        <w:rPr>
          <w:sz w:val="28"/>
          <w:szCs w:val="28"/>
        </w:rPr>
        <w:t xml:space="preserve"> годах будут продолжены мероприятия, намеченные ранее на среднесрочную перспективу. Основными направлениями, по которым предполагается реализовать  налоговую политику, являются:</w:t>
      </w:r>
    </w:p>
    <w:p w:rsidR="00446924" w:rsidRDefault="00446924" w:rsidP="00446924">
      <w:pPr>
        <w:autoSpaceDE w:val="0"/>
        <w:autoSpaceDN w:val="0"/>
        <w:adjustRightInd w:val="0"/>
        <w:ind w:firstLine="567"/>
        <w:jc w:val="both"/>
        <w:rPr>
          <w:sz w:val="28"/>
          <w:szCs w:val="28"/>
        </w:rPr>
      </w:pPr>
      <w:r>
        <w:rPr>
          <w:sz w:val="28"/>
          <w:szCs w:val="28"/>
        </w:rPr>
        <w:t>- создание благоприятных условий для расширения производства, новых рабочих мест, инвестиционной активности;</w:t>
      </w:r>
    </w:p>
    <w:p w:rsidR="00446924" w:rsidRDefault="00446924" w:rsidP="00446924">
      <w:pPr>
        <w:autoSpaceDE w:val="0"/>
        <w:autoSpaceDN w:val="0"/>
        <w:adjustRightInd w:val="0"/>
        <w:ind w:firstLine="567"/>
        <w:jc w:val="both"/>
        <w:rPr>
          <w:sz w:val="28"/>
          <w:szCs w:val="28"/>
        </w:rPr>
      </w:pPr>
      <w:r>
        <w:rPr>
          <w:sz w:val="28"/>
          <w:szCs w:val="28"/>
        </w:rPr>
        <w:lastRenderedPageBreak/>
        <w:t>- осуществление содействия малому бизнесу для развития предпринимательской деятельности;</w:t>
      </w:r>
    </w:p>
    <w:p w:rsidR="00446924" w:rsidRDefault="00446924" w:rsidP="00446924">
      <w:pPr>
        <w:autoSpaceDE w:val="0"/>
        <w:autoSpaceDN w:val="0"/>
        <w:adjustRightInd w:val="0"/>
        <w:ind w:firstLine="567"/>
        <w:jc w:val="both"/>
        <w:rPr>
          <w:sz w:val="28"/>
          <w:szCs w:val="28"/>
        </w:rPr>
      </w:pPr>
      <w:r>
        <w:rPr>
          <w:sz w:val="28"/>
          <w:szCs w:val="28"/>
        </w:rPr>
        <w:t>- выявление и пресечение схем минимизации налогов, совершенствование методов контроля легализации «теневой» заработной платы;</w:t>
      </w:r>
    </w:p>
    <w:p w:rsidR="00446924" w:rsidRDefault="00446924" w:rsidP="00446924">
      <w:pPr>
        <w:autoSpaceDE w:val="0"/>
        <w:autoSpaceDN w:val="0"/>
        <w:adjustRightInd w:val="0"/>
        <w:ind w:firstLine="567"/>
        <w:jc w:val="both"/>
        <w:rPr>
          <w:sz w:val="28"/>
          <w:szCs w:val="28"/>
        </w:rPr>
      </w:pPr>
      <w:r>
        <w:rPr>
          <w:sz w:val="28"/>
          <w:szCs w:val="28"/>
        </w:rPr>
        <w:t>- совершенствование методов налогового администрирования, повышение уровня ответственности главных администраторов доходов за выполнением плановых показателей поступления доходов</w:t>
      </w:r>
      <w:r w:rsidR="000D709F">
        <w:rPr>
          <w:sz w:val="28"/>
          <w:szCs w:val="28"/>
        </w:rPr>
        <w:t xml:space="preserve"> в бюджет города</w:t>
      </w:r>
      <w:r>
        <w:rPr>
          <w:sz w:val="28"/>
          <w:szCs w:val="28"/>
        </w:rPr>
        <w:t>;</w:t>
      </w:r>
    </w:p>
    <w:p w:rsidR="00446924" w:rsidRDefault="00446924" w:rsidP="00446924">
      <w:pPr>
        <w:autoSpaceDE w:val="0"/>
        <w:autoSpaceDN w:val="0"/>
        <w:adjustRightInd w:val="0"/>
        <w:ind w:firstLine="567"/>
        <w:jc w:val="both"/>
        <w:rPr>
          <w:sz w:val="28"/>
          <w:szCs w:val="28"/>
        </w:rPr>
      </w:pPr>
      <w:r>
        <w:rPr>
          <w:sz w:val="28"/>
          <w:szCs w:val="28"/>
        </w:rPr>
        <w:t>- усиление работы администраторо</w:t>
      </w:r>
      <w:r w:rsidR="000D709F">
        <w:rPr>
          <w:sz w:val="28"/>
          <w:szCs w:val="28"/>
        </w:rPr>
        <w:t>в по неплатежам в бюджеты города</w:t>
      </w:r>
      <w:r>
        <w:rPr>
          <w:sz w:val="28"/>
          <w:szCs w:val="28"/>
        </w:rPr>
        <w:t>;</w:t>
      </w:r>
    </w:p>
    <w:p w:rsidR="00446924" w:rsidRDefault="00446924" w:rsidP="00446924">
      <w:pPr>
        <w:autoSpaceDE w:val="0"/>
        <w:autoSpaceDN w:val="0"/>
        <w:adjustRightInd w:val="0"/>
        <w:ind w:firstLine="567"/>
        <w:jc w:val="both"/>
        <w:rPr>
          <w:sz w:val="28"/>
          <w:szCs w:val="28"/>
        </w:rPr>
      </w:pPr>
      <w:r>
        <w:rPr>
          <w:sz w:val="28"/>
          <w:szCs w:val="28"/>
        </w:rPr>
        <w:t>- проведение оценки социальной и бюджетной эффективности местных налоговых льгот и отмены неэффективных налоговых льгот;</w:t>
      </w:r>
    </w:p>
    <w:p w:rsidR="00446924" w:rsidRDefault="00446924" w:rsidP="00446924">
      <w:pPr>
        <w:autoSpaceDE w:val="0"/>
        <w:autoSpaceDN w:val="0"/>
        <w:adjustRightInd w:val="0"/>
        <w:ind w:firstLine="567"/>
        <w:jc w:val="both"/>
        <w:rPr>
          <w:sz w:val="28"/>
          <w:szCs w:val="28"/>
        </w:rPr>
      </w:pPr>
      <w:r>
        <w:rPr>
          <w:sz w:val="28"/>
          <w:szCs w:val="28"/>
        </w:rPr>
        <w:t>-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446924" w:rsidRDefault="00446924" w:rsidP="00446924">
      <w:pPr>
        <w:autoSpaceDE w:val="0"/>
        <w:autoSpaceDN w:val="0"/>
        <w:adjustRightInd w:val="0"/>
        <w:ind w:firstLine="567"/>
        <w:jc w:val="both"/>
        <w:rPr>
          <w:sz w:val="28"/>
          <w:szCs w:val="28"/>
        </w:rPr>
      </w:pPr>
      <w:r>
        <w:rPr>
          <w:sz w:val="28"/>
          <w:szCs w:val="28"/>
        </w:rPr>
        <w:t>-  совершенствование управления муниципальной собственностью путем:</w:t>
      </w:r>
    </w:p>
    <w:p w:rsidR="00446924" w:rsidRDefault="00446924" w:rsidP="00446924">
      <w:pPr>
        <w:autoSpaceDE w:val="0"/>
        <w:autoSpaceDN w:val="0"/>
        <w:adjustRightInd w:val="0"/>
        <w:ind w:firstLine="567"/>
        <w:jc w:val="both"/>
        <w:rPr>
          <w:sz w:val="28"/>
          <w:szCs w:val="28"/>
        </w:rPr>
      </w:pPr>
      <w:r>
        <w:rPr>
          <w:sz w:val="28"/>
          <w:szCs w:val="28"/>
        </w:rPr>
        <w:t>а) повышения эффективности управления муниципальным имуществом и земельными участками;</w:t>
      </w:r>
    </w:p>
    <w:p w:rsidR="00446924" w:rsidRDefault="00446924" w:rsidP="00446924">
      <w:pPr>
        <w:autoSpaceDE w:val="0"/>
        <w:autoSpaceDN w:val="0"/>
        <w:adjustRightInd w:val="0"/>
        <w:ind w:firstLine="567"/>
        <w:jc w:val="both"/>
        <w:rPr>
          <w:sz w:val="28"/>
          <w:szCs w:val="28"/>
        </w:rPr>
      </w:pPr>
      <w:r>
        <w:rPr>
          <w:sz w:val="28"/>
          <w:szCs w:val="28"/>
        </w:rPr>
        <w:t>б)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446924" w:rsidRDefault="00446924" w:rsidP="00446924">
      <w:pPr>
        <w:autoSpaceDE w:val="0"/>
        <w:autoSpaceDN w:val="0"/>
        <w:adjustRightInd w:val="0"/>
        <w:ind w:firstLine="567"/>
        <w:jc w:val="both"/>
        <w:rPr>
          <w:sz w:val="28"/>
          <w:szCs w:val="28"/>
        </w:rPr>
      </w:pPr>
      <w:r>
        <w:rPr>
          <w:sz w:val="28"/>
          <w:szCs w:val="28"/>
        </w:rPr>
        <w:t>в) осуществления продажи имущества, находящегося в муниципальной собственности, с максимальной выгодой;</w:t>
      </w:r>
    </w:p>
    <w:p w:rsidR="00446924" w:rsidRDefault="00446924" w:rsidP="00446924">
      <w:pPr>
        <w:autoSpaceDE w:val="0"/>
        <w:autoSpaceDN w:val="0"/>
        <w:adjustRightInd w:val="0"/>
        <w:ind w:firstLine="567"/>
        <w:jc w:val="both"/>
        <w:rPr>
          <w:sz w:val="28"/>
          <w:szCs w:val="28"/>
        </w:rPr>
      </w:pPr>
      <w:r>
        <w:rPr>
          <w:sz w:val="28"/>
          <w:szCs w:val="28"/>
        </w:rPr>
        <w:t>г) обеспечения надлежащего контроля над деятельностью руководителей муниципальных унитарных предприятий и учреждений.</w:t>
      </w:r>
    </w:p>
    <w:p w:rsidR="00446924" w:rsidRDefault="00446924" w:rsidP="00446924">
      <w:pPr>
        <w:autoSpaceDE w:val="0"/>
        <w:autoSpaceDN w:val="0"/>
        <w:adjustRightInd w:val="0"/>
        <w:ind w:firstLine="567"/>
        <w:jc w:val="both"/>
        <w:rPr>
          <w:sz w:val="28"/>
          <w:szCs w:val="28"/>
        </w:rPr>
      </w:pPr>
      <w:r>
        <w:rPr>
          <w:sz w:val="28"/>
          <w:szCs w:val="28"/>
        </w:rPr>
        <w:t>Организация взаимодействия с органам</w:t>
      </w:r>
      <w:r w:rsidR="000D709F">
        <w:rPr>
          <w:sz w:val="28"/>
          <w:szCs w:val="28"/>
        </w:rPr>
        <w:t>и местного самоуправления города</w:t>
      </w:r>
      <w:r>
        <w:rPr>
          <w:sz w:val="28"/>
          <w:szCs w:val="28"/>
        </w:rPr>
        <w:t xml:space="preserve"> по моби</w:t>
      </w:r>
      <w:r w:rsidR="000D709F">
        <w:rPr>
          <w:sz w:val="28"/>
          <w:szCs w:val="28"/>
        </w:rPr>
        <w:t>лизации доходов в бюджеты города</w:t>
      </w:r>
      <w:r>
        <w:rPr>
          <w:sz w:val="28"/>
          <w:szCs w:val="28"/>
        </w:rPr>
        <w:t xml:space="preserve"> будет осуществляться в рамках деятельности межведомственной рабочей группы по платежам в бюджет и легализации объектов налогообложения. </w:t>
      </w:r>
    </w:p>
    <w:p w:rsidR="00446924" w:rsidRDefault="00446924" w:rsidP="00446924">
      <w:pPr>
        <w:autoSpaceDE w:val="0"/>
        <w:autoSpaceDN w:val="0"/>
        <w:adjustRightInd w:val="0"/>
        <w:ind w:firstLine="567"/>
        <w:jc w:val="both"/>
        <w:rPr>
          <w:sz w:val="28"/>
          <w:szCs w:val="28"/>
        </w:rPr>
      </w:pPr>
      <w:r>
        <w:rPr>
          <w:sz w:val="28"/>
          <w:szCs w:val="28"/>
        </w:rPr>
        <w:t>При формировании основных напра</w:t>
      </w:r>
      <w:r w:rsidR="000D709F">
        <w:rPr>
          <w:sz w:val="28"/>
          <w:szCs w:val="28"/>
        </w:rPr>
        <w:t>влений налоговой политики города</w:t>
      </w:r>
      <w:r>
        <w:rPr>
          <w:sz w:val="28"/>
          <w:szCs w:val="28"/>
        </w:rPr>
        <w:t xml:space="preserve"> учтены изменения в налоговое и бюджетное законодательство, вносимые и планируемые к принятию на  федеральном </w:t>
      </w:r>
      <w:r w:rsidR="001A2D5A">
        <w:rPr>
          <w:sz w:val="28"/>
          <w:szCs w:val="28"/>
        </w:rPr>
        <w:t xml:space="preserve"> и областном уровнях</w:t>
      </w:r>
      <w:r w:rsidR="00575901">
        <w:rPr>
          <w:sz w:val="28"/>
          <w:szCs w:val="28"/>
        </w:rPr>
        <w:t>, в том числе</w:t>
      </w:r>
      <w:r>
        <w:rPr>
          <w:sz w:val="28"/>
          <w:szCs w:val="28"/>
        </w:rPr>
        <w:t>:</w:t>
      </w:r>
    </w:p>
    <w:p w:rsidR="009D4805" w:rsidRDefault="009D4805" w:rsidP="009D4805">
      <w:pPr>
        <w:autoSpaceDE w:val="0"/>
        <w:autoSpaceDN w:val="0"/>
        <w:adjustRightInd w:val="0"/>
        <w:ind w:firstLine="567"/>
        <w:jc w:val="both"/>
        <w:rPr>
          <w:sz w:val="28"/>
        </w:rPr>
      </w:pPr>
      <w:proofErr w:type="gramStart"/>
      <w:r>
        <w:rPr>
          <w:sz w:val="28"/>
        </w:rPr>
        <w:t>- введение с 1 января 2022 года социального налогового вычета по налогу на доходы физических лиц по физкультурно-оздоровительным услугам, предоставляемым физическим лицам физкультурно-спортивными организациями и индивидуальными предпринимателями, осуществляющими деятельность в области физической культуры и спорта в качестве основного вида деятельности (Федеральный закон от 5 апреля 2021 г. №88-ФЗ «О внесении изменений в статью 219 части второй Налогового кодекса Российской Федерации в</w:t>
      </w:r>
      <w:proofErr w:type="gramEnd"/>
      <w:r>
        <w:rPr>
          <w:sz w:val="28"/>
        </w:rPr>
        <w:t xml:space="preserve"> части предоставления социального налогового вычета в сумме, уплаченной налогоплательщиком за оказанные ему физкультурно-оздоровительные услуги»);</w:t>
      </w:r>
    </w:p>
    <w:p w:rsidR="00575901" w:rsidRPr="009D4805" w:rsidRDefault="009D4805" w:rsidP="009D4805">
      <w:pPr>
        <w:autoSpaceDE w:val="0"/>
        <w:autoSpaceDN w:val="0"/>
        <w:adjustRightInd w:val="0"/>
        <w:ind w:firstLine="567"/>
        <w:jc w:val="both"/>
        <w:rPr>
          <w:rFonts w:eastAsia="Calibri"/>
          <w:sz w:val="28"/>
          <w:szCs w:val="28"/>
          <w:lang w:eastAsia="en-US"/>
        </w:rPr>
      </w:pPr>
      <w:r>
        <w:rPr>
          <w:sz w:val="28"/>
          <w:szCs w:val="28"/>
        </w:rPr>
        <w:t xml:space="preserve">- законодательное закрепление </w:t>
      </w:r>
      <w:r>
        <w:rPr>
          <w:color w:val="000000"/>
          <w:sz w:val="28"/>
          <w:szCs w:val="28"/>
          <w:shd w:val="clear" w:color="auto" w:fill="FFFFFF"/>
        </w:rPr>
        <w:t>в Бюджетном кодексе нормативов зачисления платы за публичный сервитут, а также дополнение Бюджетного кодекса Российской Федерации положениями об уточнении невыясненных поступлений (Федеральный закон от 01.07.2021 г. №251-ФЗ «О внесении изменений в Бюджетный кодекс Российской Федерации»).</w:t>
      </w:r>
    </w:p>
    <w:p w:rsidR="00446924" w:rsidRPr="000D709F" w:rsidRDefault="00446924" w:rsidP="00446924">
      <w:pPr>
        <w:autoSpaceDE w:val="0"/>
        <w:autoSpaceDN w:val="0"/>
        <w:adjustRightInd w:val="0"/>
        <w:jc w:val="both"/>
        <w:rPr>
          <w:sz w:val="28"/>
          <w:szCs w:val="20"/>
          <w:highlight w:val="yellow"/>
        </w:rPr>
      </w:pPr>
      <w:r>
        <w:rPr>
          <w:sz w:val="28"/>
          <w:highlight w:val="yellow"/>
        </w:rPr>
        <w:t xml:space="preserve">        </w:t>
      </w:r>
    </w:p>
    <w:p w:rsidR="00446924" w:rsidRDefault="003B62F3" w:rsidP="00446924">
      <w:pPr>
        <w:autoSpaceDE w:val="0"/>
        <w:autoSpaceDN w:val="0"/>
        <w:adjustRightInd w:val="0"/>
        <w:jc w:val="center"/>
        <w:rPr>
          <w:sz w:val="28"/>
          <w:szCs w:val="28"/>
        </w:rPr>
      </w:pPr>
      <w:r>
        <w:rPr>
          <w:b/>
          <w:sz w:val="28"/>
          <w:szCs w:val="28"/>
        </w:rPr>
        <w:t>2</w:t>
      </w:r>
      <w:r w:rsidR="00446924">
        <w:rPr>
          <w:b/>
          <w:sz w:val="28"/>
          <w:szCs w:val="28"/>
        </w:rPr>
        <w:t>. Основные параметры налоговых и неналоговых до</w:t>
      </w:r>
      <w:r w:rsidR="000D709F">
        <w:rPr>
          <w:b/>
          <w:sz w:val="28"/>
          <w:szCs w:val="28"/>
        </w:rPr>
        <w:t>ходов бюджета города Киржач</w:t>
      </w:r>
      <w:r>
        <w:rPr>
          <w:b/>
          <w:sz w:val="28"/>
          <w:szCs w:val="28"/>
        </w:rPr>
        <w:t xml:space="preserve"> на 2022-2024</w:t>
      </w:r>
      <w:r w:rsidR="00446924">
        <w:rPr>
          <w:b/>
          <w:sz w:val="28"/>
          <w:szCs w:val="28"/>
        </w:rPr>
        <w:t xml:space="preserve"> годы</w:t>
      </w:r>
    </w:p>
    <w:p w:rsidR="00446924" w:rsidRDefault="00446924" w:rsidP="00446924">
      <w:pPr>
        <w:autoSpaceDE w:val="0"/>
        <w:autoSpaceDN w:val="0"/>
        <w:adjustRightInd w:val="0"/>
        <w:ind w:firstLine="540"/>
        <w:jc w:val="both"/>
        <w:rPr>
          <w:sz w:val="28"/>
          <w:szCs w:val="28"/>
        </w:rPr>
      </w:pPr>
    </w:p>
    <w:p w:rsidR="00446924" w:rsidRDefault="00446924" w:rsidP="00446924">
      <w:pPr>
        <w:autoSpaceDE w:val="0"/>
        <w:autoSpaceDN w:val="0"/>
        <w:adjustRightInd w:val="0"/>
        <w:ind w:firstLine="540"/>
        <w:jc w:val="both"/>
        <w:rPr>
          <w:sz w:val="28"/>
          <w:szCs w:val="28"/>
        </w:rPr>
      </w:pPr>
      <w:r>
        <w:rPr>
          <w:sz w:val="28"/>
          <w:szCs w:val="28"/>
        </w:rPr>
        <w:lastRenderedPageBreak/>
        <w:t>Основные направления налоговой политики</w:t>
      </w:r>
      <w:r w:rsidR="00E31FB1">
        <w:rPr>
          <w:sz w:val="28"/>
          <w:szCs w:val="28"/>
        </w:rPr>
        <w:t xml:space="preserve"> города Киржач </w:t>
      </w:r>
      <w:r>
        <w:rPr>
          <w:sz w:val="28"/>
          <w:szCs w:val="28"/>
        </w:rPr>
        <w:t xml:space="preserve"> Киржачского района определяют </w:t>
      </w:r>
      <w:r w:rsidR="00E31FB1">
        <w:rPr>
          <w:sz w:val="28"/>
          <w:szCs w:val="28"/>
        </w:rPr>
        <w:t xml:space="preserve">параметры доходов </w:t>
      </w:r>
      <w:r>
        <w:rPr>
          <w:sz w:val="28"/>
          <w:szCs w:val="28"/>
        </w:rPr>
        <w:t xml:space="preserve">  </w:t>
      </w:r>
      <w:r w:rsidR="00E31FB1">
        <w:rPr>
          <w:sz w:val="28"/>
          <w:szCs w:val="28"/>
        </w:rPr>
        <w:t xml:space="preserve">бюджета города </w:t>
      </w:r>
      <w:r w:rsidR="003B62F3">
        <w:rPr>
          <w:sz w:val="28"/>
          <w:szCs w:val="28"/>
        </w:rPr>
        <w:t>на 2022-2024</w:t>
      </w:r>
      <w:r>
        <w:rPr>
          <w:sz w:val="28"/>
          <w:szCs w:val="28"/>
        </w:rPr>
        <w:t xml:space="preserve"> годы (таблица 1).</w:t>
      </w:r>
    </w:p>
    <w:p w:rsidR="00446924" w:rsidRDefault="00446924" w:rsidP="00446924">
      <w:pPr>
        <w:jc w:val="right"/>
        <w:rPr>
          <w:sz w:val="28"/>
          <w:szCs w:val="28"/>
        </w:rPr>
      </w:pPr>
      <w:r>
        <w:rPr>
          <w:sz w:val="28"/>
          <w:szCs w:val="28"/>
        </w:rPr>
        <w:t xml:space="preserve">                                                                                                                    Таблица 1</w:t>
      </w:r>
    </w:p>
    <w:p w:rsidR="00446924" w:rsidRDefault="00446924" w:rsidP="00446924">
      <w:pPr>
        <w:jc w:val="center"/>
        <w:rPr>
          <w:b/>
          <w:sz w:val="28"/>
          <w:szCs w:val="28"/>
        </w:rPr>
      </w:pPr>
      <w:r>
        <w:rPr>
          <w:b/>
          <w:sz w:val="28"/>
          <w:szCs w:val="28"/>
        </w:rPr>
        <w:t xml:space="preserve">Прогноз поступления </w:t>
      </w:r>
      <w:proofErr w:type="gramStart"/>
      <w:r>
        <w:rPr>
          <w:b/>
          <w:sz w:val="28"/>
          <w:szCs w:val="28"/>
        </w:rPr>
        <w:t>налоговых</w:t>
      </w:r>
      <w:proofErr w:type="gramEnd"/>
      <w:r>
        <w:rPr>
          <w:b/>
          <w:sz w:val="28"/>
          <w:szCs w:val="28"/>
        </w:rPr>
        <w:t xml:space="preserve"> и неналоговых </w:t>
      </w:r>
    </w:p>
    <w:p w:rsidR="00446924" w:rsidRDefault="00E31FB1" w:rsidP="00446924">
      <w:pPr>
        <w:jc w:val="center"/>
        <w:rPr>
          <w:b/>
          <w:sz w:val="28"/>
          <w:szCs w:val="28"/>
        </w:rPr>
      </w:pPr>
      <w:r>
        <w:rPr>
          <w:b/>
          <w:sz w:val="28"/>
          <w:szCs w:val="28"/>
        </w:rPr>
        <w:t>доходов  бюджета  города Киржач</w:t>
      </w:r>
    </w:p>
    <w:p w:rsidR="00446924" w:rsidRDefault="003B62F3" w:rsidP="00446924">
      <w:pPr>
        <w:jc w:val="center"/>
        <w:rPr>
          <w:b/>
          <w:sz w:val="28"/>
          <w:szCs w:val="28"/>
        </w:rPr>
      </w:pPr>
      <w:r>
        <w:rPr>
          <w:b/>
          <w:sz w:val="28"/>
          <w:szCs w:val="28"/>
        </w:rPr>
        <w:t>на 2022 - 2024</w:t>
      </w:r>
      <w:r w:rsidR="00446924">
        <w:rPr>
          <w:b/>
          <w:sz w:val="28"/>
          <w:szCs w:val="28"/>
        </w:rPr>
        <w:t xml:space="preserve"> годы</w:t>
      </w:r>
    </w:p>
    <w:p w:rsidR="00446924" w:rsidRDefault="00446924" w:rsidP="00446924">
      <w:pPr>
        <w:jc w:val="center"/>
        <w:rPr>
          <w:b/>
          <w:sz w:val="28"/>
          <w:szCs w:val="28"/>
          <w:highlight w:val="yellow"/>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116"/>
        <w:gridCol w:w="1186"/>
        <w:gridCol w:w="1186"/>
        <w:gridCol w:w="1186"/>
      </w:tblGrid>
      <w:tr w:rsidR="00446924" w:rsidTr="00446924">
        <w:trPr>
          <w:trHeight w:val="402"/>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center"/>
            </w:pPr>
            <w:r>
              <w:t>Показатели</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3B62F3">
            <w:pPr>
              <w:jc w:val="center"/>
            </w:pPr>
            <w:r>
              <w:t>2021</w:t>
            </w:r>
            <w:r w:rsidR="00446924">
              <w:t xml:space="preserve"> год (оценка)</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3B62F3">
            <w:pPr>
              <w:jc w:val="center"/>
            </w:pPr>
            <w:r>
              <w:t>2022</w:t>
            </w:r>
            <w:r w:rsidR="00446924">
              <w:t>год (прогноз)</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3B62F3">
            <w:pPr>
              <w:jc w:val="center"/>
            </w:pPr>
            <w:r>
              <w:t>2023</w:t>
            </w:r>
            <w:r w:rsidR="00446924">
              <w:t xml:space="preserve"> год (прогноз)</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3B62F3">
            <w:pPr>
              <w:jc w:val="center"/>
              <w:rPr>
                <w:highlight w:val="yellow"/>
              </w:rPr>
            </w:pPr>
            <w:r>
              <w:t>2024</w:t>
            </w:r>
            <w:r w:rsidR="00446924">
              <w:t>год (прогноз)</w:t>
            </w:r>
          </w:p>
        </w:tc>
      </w:tr>
      <w:tr w:rsidR="00446924" w:rsidTr="00446924">
        <w:trPr>
          <w:trHeight w:val="690"/>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rPr>
                <w:bCs/>
              </w:rPr>
            </w:pPr>
            <w:r>
              <w:rPr>
                <w:bCs/>
              </w:rPr>
              <w:t>Налоговые и неналоговые доходы бюджета муниципального района с учетом доходов дорожного фонда, тысяч рублей</w:t>
            </w:r>
          </w:p>
        </w:tc>
        <w:tc>
          <w:tcPr>
            <w:tcW w:w="1083" w:type="dxa"/>
            <w:tcBorders>
              <w:top w:val="single" w:sz="4" w:space="0" w:color="auto"/>
              <w:left w:val="single" w:sz="4" w:space="0" w:color="auto"/>
              <w:bottom w:val="single" w:sz="4" w:space="0" w:color="auto"/>
              <w:right w:val="single" w:sz="4" w:space="0" w:color="auto"/>
            </w:tcBorders>
            <w:hideMark/>
          </w:tcPr>
          <w:p w:rsidR="001B2D68" w:rsidRDefault="001B2D68">
            <w:pPr>
              <w:jc w:val="center"/>
              <w:rPr>
                <w:bCs/>
              </w:rPr>
            </w:pPr>
          </w:p>
          <w:p w:rsidR="00446924" w:rsidRDefault="001B2D68">
            <w:pPr>
              <w:jc w:val="center"/>
              <w:rPr>
                <w:bCs/>
              </w:rPr>
            </w:pPr>
            <w:r>
              <w:rPr>
                <w:bCs/>
              </w:rPr>
              <w:t>156926,9</w:t>
            </w:r>
          </w:p>
        </w:tc>
        <w:tc>
          <w:tcPr>
            <w:tcW w:w="1186" w:type="dxa"/>
            <w:tcBorders>
              <w:top w:val="single" w:sz="4" w:space="0" w:color="auto"/>
              <w:left w:val="single" w:sz="4" w:space="0" w:color="auto"/>
              <w:bottom w:val="single" w:sz="4" w:space="0" w:color="auto"/>
              <w:right w:val="single" w:sz="4" w:space="0" w:color="auto"/>
            </w:tcBorders>
            <w:hideMark/>
          </w:tcPr>
          <w:p w:rsidR="001B2D68" w:rsidRDefault="001B2D68">
            <w:pPr>
              <w:jc w:val="center"/>
              <w:rPr>
                <w:bCs/>
              </w:rPr>
            </w:pPr>
          </w:p>
          <w:p w:rsidR="00B053FA" w:rsidRDefault="001B2D68">
            <w:pPr>
              <w:jc w:val="center"/>
              <w:rPr>
                <w:bCs/>
              </w:rPr>
            </w:pPr>
            <w:r>
              <w:rPr>
                <w:bCs/>
              </w:rPr>
              <w:t>156707,0</w:t>
            </w:r>
          </w:p>
        </w:tc>
        <w:tc>
          <w:tcPr>
            <w:tcW w:w="1186" w:type="dxa"/>
            <w:tcBorders>
              <w:top w:val="single" w:sz="4" w:space="0" w:color="auto"/>
              <w:left w:val="single" w:sz="4" w:space="0" w:color="auto"/>
              <w:bottom w:val="single" w:sz="4" w:space="0" w:color="auto"/>
              <w:right w:val="single" w:sz="4" w:space="0" w:color="auto"/>
            </w:tcBorders>
            <w:hideMark/>
          </w:tcPr>
          <w:p w:rsidR="001B2D68" w:rsidRDefault="001B2D68">
            <w:pPr>
              <w:jc w:val="center"/>
              <w:rPr>
                <w:bCs/>
              </w:rPr>
            </w:pPr>
          </w:p>
          <w:p w:rsidR="00446924" w:rsidRDefault="001B2D68">
            <w:pPr>
              <w:jc w:val="center"/>
              <w:rPr>
                <w:bCs/>
              </w:rPr>
            </w:pPr>
            <w:r>
              <w:rPr>
                <w:bCs/>
              </w:rPr>
              <w:t>154664,0</w:t>
            </w:r>
          </w:p>
        </w:tc>
        <w:tc>
          <w:tcPr>
            <w:tcW w:w="1186" w:type="dxa"/>
            <w:tcBorders>
              <w:top w:val="single" w:sz="4" w:space="0" w:color="auto"/>
              <w:left w:val="single" w:sz="4" w:space="0" w:color="auto"/>
              <w:bottom w:val="single" w:sz="4" w:space="0" w:color="auto"/>
              <w:right w:val="single" w:sz="4" w:space="0" w:color="auto"/>
            </w:tcBorders>
            <w:hideMark/>
          </w:tcPr>
          <w:p w:rsidR="001B2D68" w:rsidRDefault="001B2D68">
            <w:pPr>
              <w:jc w:val="center"/>
              <w:rPr>
                <w:bCs/>
              </w:rPr>
            </w:pPr>
          </w:p>
          <w:p w:rsidR="00446924" w:rsidRDefault="001B2D68">
            <w:pPr>
              <w:jc w:val="center"/>
              <w:rPr>
                <w:bCs/>
              </w:rPr>
            </w:pPr>
            <w:r>
              <w:rPr>
                <w:bCs/>
              </w:rPr>
              <w:t>158129,0</w:t>
            </w:r>
          </w:p>
        </w:tc>
      </w:tr>
      <w:tr w:rsidR="00446924" w:rsidTr="00446924">
        <w:trPr>
          <w:trHeight w:val="558"/>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 xml:space="preserve">% роста (снижения) к соответствующему периоду прошлого года </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102,3</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99,9</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98,7</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102,2</w:t>
            </w:r>
          </w:p>
        </w:tc>
      </w:tr>
      <w:tr w:rsidR="00446924" w:rsidTr="00446924">
        <w:trPr>
          <w:trHeight w:val="486"/>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Доходы дорожного фонда, тысяч рублей</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5672,0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6051,0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6729,0</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7108,0</w:t>
            </w:r>
          </w:p>
        </w:tc>
      </w:tr>
      <w:tr w:rsidR="00446924" w:rsidTr="00446924">
        <w:trPr>
          <w:trHeight w:val="550"/>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 xml:space="preserve">% роста (снижения) к соответствующему периоду прошлого года </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100,5</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106,7</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111,2</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1B2D68">
            <w:pPr>
              <w:jc w:val="center"/>
            </w:pPr>
            <w:r>
              <w:t>105,6</w:t>
            </w:r>
          </w:p>
        </w:tc>
      </w:tr>
      <w:tr w:rsidR="00446924" w:rsidTr="00446924">
        <w:trPr>
          <w:trHeight w:val="645"/>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Налоговые и неналоговые доходы бюджета без учета доходов дорожного фонда, тысяч рублей</w:t>
            </w:r>
          </w:p>
        </w:tc>
        <w:tc>
          <w:tcPr>
            <w:tcW w:w="1083" w:type="dxa"/>
            <w:tcBorders>
              <w:top w:val="single" w:sz="4" w:space="0" w:color="auto"/>
              <w:left w:val="single" w:sz="4" w:space="0" w:color="auto"/>
              <w:bottom w:val="single" w:sz="4" w:space="0" w:color="auto"/>
              <w:right w:val="single" w:sz="4" w:space="0" w:color="auto"/>
            </w:tcBorders>
            <w:hideMark/>
          </w:tcPr>
          <w:p w:rsidR="001B2D68" w:rsidRDefault="001B2D68">
            <w:pPr>
              <w:jc w:val="center"/>
            </w:pPr>
          </w:p>
          <w:p w:rsidR="00446924" w:rsidRDefault="001B2D68">
            <w:pPr>
              <w:jc w:val="center"/>
            </w:pPr>
            <w:r>
              <w:t>151254,9</w:t>
            </w:r>
          </w:p>
        </w:tc>
        <w:tc>
          <w:tcPr>
            <w:tcW w:w="1186" w:type="dxa"/>
            <w:tcBorders>
              <w:top w:val="single" w:sz="4" w:space="0" w:color="auto"/>
              <w:left w:val="single" w:sz="4" w:space="0" w:color="auto"/>
              <w:bottom w:val="single" w:sz="4" w:space="0" w:color="auto"/>
              <w:right w:val="single" w:sz="4" w:space="0" w:color="auto"/>
            </w:tcBorders>
            <w:hideMark/>
          </w:tcPr>
          <w:p w:rsidR="001B2D68" w:rsidRDefault="001B2D68">
            <w:pPr>
              <w:jc w:val="center"/>
            </w:pPr>
          </w:p>
          <w:p w:rsidR="00446924" w:rsidRDefault="001B2D68">
            <w:pPr>
              <w:jc w:val="center"/>
            </w:pPr>
            <w:r>
              <w:t>150656,0</w:t>
            </w:r>
          </w:p>
        </w:tc>
        <w:tc>
          <w:tcPr>
            <w:tcW w:w="1186" w:type="dxa"/>
            <w:tcBorders>
              <w:top w:val="single" w:sz="4" w:space="0" w:color="auto"/>
              <w:left w:val="single" w:sz="4" w:space="0" w:color="auto"/>
              <w:bottom w:val="single" w:sz="4" w:space="0" w:color="auto"/>
              <w:right w:val="single" w:sz="4" w:space="0" w:color="auto"/>
            </w:tcBorders>
            <w:hideMark/>
          </w:tcPr>
          <w:p w:rsidR="001B2D68" w:rsidRDefault="001B2D68">
            <w:pPr>
              <w:jc w:val="center"/>
            </w:pPr>
          </w:p>
          <w:p w:rsidR="00446924" w:rsidRDefault="001B2D68">
            <w:pPr>
              <w:jc w:val="center"/>
            </w:pPr>
            <w:r>
              <w:t>147935,0</w:t>
            </w:r>
          </w:p>
        </w:tc>
        <w:tc>
          <w:tcPr>
            <w:tcW w:w="1186" w:type="dxa"/>
            <w:tcBorders>
              <w:top w:val="single" w:sz="4" w:space="0" w:color="auto"/>
              <w:left w:val="single" w:sz="4" w:space="0" w:color="auto"/>
              <w:bottom w:val="single" w:sz="4" w:space="0" w:color="auto"/>
              <w:right w:val="single" w:sz="4" w:space="0" w:color="auto"/>
            </w:tcBorders>
            <w:hideMark/>
          </w:tcPr>
          <w:p w:rsidR="001B2D68" w:rsidRDefault="001B2D68">
            <w:pPr>
              <w:jc w:val="center"/>
            </w:pPr>
          </w:p>
          <w:p w:rsidR="00446924" w:rsidRDefault="001B2D68">
            <w:pPr>
              <w:jc w:val="center"/>
            </w:pPr>
            <w:r>
              <w:t>151021,0</w:t>
            </w:r>
          </w:p>
        </w:tc>
      </w:tr>
      <w:tr w:rsidR="00446924" w:rsidTr="00446924">
        <w:trPr>
          <w:trHeight w:val="630"/>
          <w:jc w:val="center"/>
        </w:trPr>
        <w:tc>
          <w:tcPr>
            <w:tcW w:w="5260" w:type="dxa"/>
            <w:tcBorders>
              <w:top w:val="single" w:sz="4" w:space="0" w:color="auto"/>
              <w:left w:val="single" w:sz="4" w:space="0" w:color="auto"/>
              <w:bottom w:val="single" w:sz="4" w:space="0" w:color="auto"/>
              <w:right w:val="single" w:sz="4" w:space="0" w:color="auto"/>
            </w:tcBorders>
            <w:hideMark/>
          </w:tcPr>
          <w:p w:rsidR="00446924" w:rsidRDefault="00446924">
            <w:pPr>
              <w:jc w:val="both"/>
            </w:pPr>
            <w:r>
              <w:t xml:space="preserve">% роста (снижения) к соответствующему периоду прошлого года </w:t>
            </w:r>
          </w:p>
        </w:tc>
        <w:tc>
          <w:tcPr>
            <w:tcW w:w="1083" w:type="dxa"/>
            <w:tcBorders>
              <w:top w:val="single" w:sz="4" w:space="0" w:color="auto"/>
              <w:left w:val="single" w:sz="4" w:space="0" w:color="auto"/>
              <w:bottom w:val="single" w:sz="4" w:space="0" w:color="auto"/>
              <w:right w:val="single" w:sz="4" w:space="0" w:color="auto"/>
            </w:tcBorders>
            <w:hideMark/>
          </w:tcPr>
          <w:p w:rsidR="00446924" w:rsidRDefault="009001E5">
            <w:pPr>
              <w:jc w:val="center"/>
            </w:pPr>
            <w:r>
              <w:t>102,4</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9001E5">
            <w:pPr>
              <w:jc w:val="center"/>
            </w:pPr>
            <w:r>
              <w:t>99,6</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9001E5">
            <w:pPr>
              <w:jc w:val="center"/>
            </w:pPr>
            <w:r>
              <w:t>98,2</w:t>
            </w:r>
          </w:p>
        </w:tc>
        <w:tc>
          <w:tcPr>
            <w:tcW w:w="1186" w:type="dxa"/>
            <w:tcBorders>
              <w:top w:val="single" w:sz="4" w:space="0" w:color="auto"/>
              <w:left w:val="single" w:sz="4" w:space="0" w:color="auto"/>
              <w:bottom w:val="single" w:sz="4" w:space="0" w:color="auto"/>
              <w:right w:val="single" w:sz="4" w:space="0" w:color="auto"/>
            </w:tcBorders>
            <w:hideMark/>
          </w:tcPr>
          <w:p w:rsidR="00446924" w:rsidRDefault="009001E5">
            <w:pPr>
              <w:jc w:val="center"/>
            </w:pPr>
            <w:r>
              <w:t>102,1</w:t>
            </w:r>
          </w:p>
        </w:tc>
      </w:tr>
    </w:tbl>
    <w:p w:rsidR="00446924" w:rsidRDefault="00446924" w:rsidP="00446924">
      <w:pPr>
        <w:ind w:firstLine="709"/>
        <w:jc w:val="both"/>
        <w:rPr>
          <w:sz w:val="28"/>
          <w:szCs w:val="28"/>
          <w:highlight w:val="yellow"/>
        </w:rPr>
      </w:pPr>
    </w:p>
    <w:p w:rsidR="00446924" w:rsidRDefault="00446924" w:rsidP="00446924">
      <w:pPr>
        <w:ind w:firstLine="567"/>
        <w:jc w:val="both"/>
        <w:rPr>
          <w:sz w:val="28"/>
          <w:szCs w:val="28"/>
        </w:rPr>
      </w:pPr>
      <w:r>
        <w:rPr>
          <w:sz w:val="28"/>
          <w:szCs w:val="28"/>
        </w:rPr>
        <w:t>Налоговые и неналоговые дохо</w:t>
      </w:r>
      <w:r w:rsidR="00A01C82">
        <w:rPr>
          <w:sz w:val="28"/>
          <w:szCs w:val="28"/>
        </w:rPr>
        <w:t>ды бюджета города</w:t>
      </w:r>
      <w:r w:rsidR="003B62F3">
        <w:rPr>
          <w:sz w:val="28"/>
          <w:szCs w:val="28"/>
        </w:rPr>
        <w:t xml:space="preserve"> на 2022-2024</w:t>
      </w:r>
      <w:r>
        <w:rPr>
          <w:sz w:val="28"/>
          <w:szCs w:val="28"/>
        </w:rPr>
        <w:t xml:space="preserve"> годы сформированы главными администраторами доходов в соответствии с общими требованиями к методике прогнозирования поступлений доходов,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w:t>
      </w:r>
    </w:p>
    <w:p w:rsidR="00446924" w:rsidRDefault="00446924" w:rsidP="00446924">
      <w:pPr>
        <w:ind w:firstLine="567"/>
        <w:jc w:val="both"/>
        <w:rPr>
          <w:sz w:val="28"/>
          <w:szCs w:val="20"/>
        </w:rPr>
      </w:pPr>
      <w:r>
        <w:rPr>
          <w:sz w:val="28"/>
          <w:szCs w:val="28"/>
        </w:rPr>
        <w:t>Поступления налоговых и неналоговых доходов</w:t>
      </w:r>
      <w:r w:rsidR="00A01C82">
        <w:rPr>
          <w:sz w:val="28"/>
        </w:rPr>
        <w:t xml:space="preserve"> бюджета города</w:t>
      </w:r>
      <w:r>
        <w:rPr>
          <w:sz w:val="28"/>
        </w:rPr>
        <w:t xml:space="preserve"> с учетом доходов дорожного фонд</w:t>
      </w:r>
      <w:r w:rsidR="003B62F3">
        <w:rPr>
          <w:sz w:val="28"/>
        </w:rPr>
        <w:t>а в 2022</w:t>
      </w:r>
      <w:r w:rsidR="00A01C82">
        <w:rPr>
          <w:sz w:val="28"/>
        </w:rPr>
        <w:t xml:space="preserve"> году составят  </w:t>
      </w:r>
      <w:r w:rsidR="00056AAC">
        <w:rPr>
          <w:sz w:val="28"/>
        </w:rPr>
        <w:t>156707,0</w:t>
      </w:r>
      <w:r w:rsidR="00A01C82">
        <w:rPr>
          <w:sz w:val="28"/>
        </w:rPr>
        <w:t xml:space="preserve"> тысяч рублей (</w:t>
      </w:r>
      <w:r w:rsidR="00056AAC">
        <w:rPr>
          <w:sz w:val="28"/>
        </w:rPr>
        <w:t>99,4</w:t>
      </w:r>
      <w:r>
        <w:rPr>
          <w:sz w:val="28"/>
        </w:rPr>
        <w:t xml:space="preserve">% к уровню </w:t>
      </w:r>
      <w:r w:rsidR="003B62F3">
        <w:rPr>
          <w:sz w:val="28"/>
        </w:rPr>
        <w:t>2021</w:t>
      </w:r>
      <w:r>
        <w:rPr>
          <w:sz w:val="28"/>
        </w:rPr>
        <w:t xml:space="preserve"> года). При этом поступление налоговых доходов в 2</w:t>
      </w:r>
      <w:r w:rsidR="003B62F3">
        <w:rPr>
          <w:sz w:val="28"/>
        </w:rPr>
        <w:t>022</w:t>
      </w:r>
      <w:r w:rsidR="00A01C82">
        <w:rPr>
          <w:sz w:val="28"/>
        </w:rPr>
        <w:t xml:space="preserve"> году составит </w:t>
      </w:r>
      <w:r w:rsidR="00056AAC">
        <w:rPr>
          <w:sz w:val="28"/>
        </w:rPr>
        <w:t>141542,0</w:t>
      </w:r>
      <w:r w:rsidR="00A01C82">
        <w:rPr>
          <w:sz w:val="28"/>
        </w:rPr>
        <w:t xml:space="preserve"> тысяч рублей (</w:t>
      </w:r>
      <w:r w:rsidR="00056AAC">
        <w:rPr>
          <w:sz w:val="28"/>
        </w:rPr>
        <w:t>103,2</w:t>
      </w:r>
      <w:r w:rsidR="003B62F3">
        <w:rPr>
          <w:sz w:val="28"/>
        </w:rPr>
        <w:t>% к уровню 2021</w:t>
      </w:r>
      <w:r>
        <w:rPr>
          <w:sz w:val="28"/>
        </w:rPr>
        <w:t xml:space="preserve"> года)</w:t>
      </w:r>
      <w:r w:rsidR="00A01C82">
        <w:rPr>
          <w:sz w:val="28"/>
        </w:rPr>
        <w:t xml:space="preserve">, неналоговых доходов – </w:t>
      </w:r>
      <w:r w:rsidR="00056AAC">
        <w:rPr>
          <w:sz w:val="28"/>
        </w:rPr>
        <w:t>151650,0</w:t>
      </w:r>
      <w:r w:rsidR="00A01C82">
        <w:rPr>
          <w:sz w:val="28"/>
        </w:rPr>
        <w:t xml:space="preserve"> тысяч рублей (</w:t>
      </w:r>
      <w:r w:rsidR="00056AAC">
        <w:rPr>
          <w:sz w:val="28"/>
        </w:rPr>
        <w:t>76,8</w:t>
      </w:r>
      <w:r w:rsidR="00DE4ADB">
        <w:rPr>
          <w:sz w:val="28"/>
        </w:rPr>
        <w:t xml:space="preserve"> </w:t>
      </w:r>
      <w:r w:rsidR="003B62F3">
        <w:rPr>
          <w:sz w:val="28"/>
        </w:rPr>
        <w:t>% к уровню 2021</w:t>
      </w:r>
      <w:r>
        <w:rPr>
          <w:sz w:val="28"/>
        </w:rPr>
        <w:t xml:space="preserve"> года). Без учета доходов дорожного фонда поступления налоговых и неналоговых доходо</w:t>
      </w:r>
      <w:r w:rsidR="003B62F3">
        <w:rPr>
          <w:sz w:val="28"/>
        </w:rPr>
        <w:t>в составят в 2022</w:t>
      </w:r>
      <w:r w:rsidR="00F717E7">
        <w:rPr>
          <w:sz w:val="28"/>
        </w:rPr>
        <w:t xml:space="preserve"> году</w:t>
      </w:r>
      <w:r w:rsidR="00056AAC">
        <w:rPr>
          <w:sz w:val="28"/>
        </w:rPr>
        <w:t xml:space="preserve"> 150656,0</w:t>
      </w:r>
      <w:r>
        <w:rPr>
          <w:sz w:val="28"/>
        </w:rPr>
        <w:t xml:space="preserve"> тысяч</w:t>
      </w:r>
      <w:r w:rsidR="00F717E7">
        <w:rPr>
          <w:sz w:val="28"/>
        </w:rPr>
        <w:t xml:space="preserve"> рублей или </w:t>
      </w:r>
      <w:r w:rsidR="00056AAC">
        <w:rPr>
          <w:sz w:val="28"/>
        </w:rPr>
        <w:t>99,9</w:t>
      </w:r>
      <w:r w:rsidR="003B62F3">
        <w:rPr>
          <w:sz w:val="28"/>
        </w:rPr>
        <w:t>% к уровню 2021</w:t>
      </w:r>
      <w:r>
        <w:rPr>
          <w:sz w:val="28"/>
        </w:rPr>
        <w:t xml:space="preserve"> года.</w:t>
      </w:r>
    </w:p>
    <w:p w:rsidR="00446924" w:rsidRDefault="00446924" w:rsidP="00446924">
      <w:pPr>
        <w:ind w:firstLine="567"/>
        <w:jc w:val="both"/>
        <w:rPr>
          <w:sz w:val="28"/>
        </w:rPr>
      </w:pPr>
      <w:r>
        <w:rPr>
          <w:sz w:val="28"/>
        </w:rPr>
        <w:t>Снижение поступления неналоговых доходов связано со снижением кадастровой стоимости земельных участков по  результатам государственной кадастровой оценки, выкупом арендуемого имущества.</w:t>
      </w:r>
    </w:p>
    <w:p w:rsidR="00446924" w:rsidRDefault="003B62F3" w:rsidP="00446924">
      <w:pPr>
        <w:ind w:firstLine="567"/>
        <w:jc w:val="both"/>
        <w:rPr>
          <w:sz w:val="28"/>
        </w:rPr>
      </w:pPr>
      <w:r>
        <w:rPr>
          <w:sz w:val="28"/>
        </w:rPr>
        <w:t xml:space="preserve"> На 2023</w:t>
      </w:r>
      <w:r w:rsidR="00446924">
        <w:rPr>
          <w:sz w:val="28"/>
        </w:rPr>
        <w:t xml:space="preserve"> год прогнозируемый объем налоговых и ненало</w:t>
      </w:r>
      <w:r w:rsidR="00F717E7">
        <w:rPr>
          <w:sz w:val="28"/>
        </w:rPr>
        <w:t xml:space="preserve">говых доходов составит </w:t>
      </w:r>
      <w:r w:rsidR="00056AAC">
        <w:rPr>
          <w:sz w:val="28"/>
        </w:rPr>
        <w:t>154664,0</w:t>
      </w:r>
      <w:r w:rsidR="00F717E7">
        <w:rPr>
          <w:sz w:val="28"/>
        </w:rPr>
        <w:t xml:space="preserve"> тысяч рублей (</w:t>
      </w:r>
      <w:r w:rsidR="00056AAC">
        <w:rPr>
          <w:sz w:val="28"/>
        </w:rPr>
        <w:t>98,7</w:t>
      </w:r>
      <w:r>
        <w:rPr>
          <w:sz w:val="28"/>
        </w:rPr>
        <w:t>% к уровню 2022</w:t>
      </w:r>
      <w:r w:rsidR="00056AAC">
        <w:rPr>
          <w:sz w:val="28"/>
        </w:rPr>
        <w:t xml:space="preserve"> </w:t>
      </w:r>
      <w:r w:rsidR="00446924">
        <w:rPr>
          <w:sz w:val="28"/>
        </w:rPr>
        <w:t xml:space="preserve">года), </w:t>
      </w:r>
      <w:r>
        <w:rPr>
          <w:sz w:val="28"/>
        </w:rPr>
        <w:t>на 2024</w:t>
      </w:r>
      <w:r w:rsidR="00F717E7">
        <w:rPr>
          <w:sz w:val="28"/>
        </w:rPr>
        <w:t xml:space="preserve"> год – </w:t>
      </w:r>
      <w:r w:rsidR="00056AAC">
        <w:rPr>
          <w:sz w:val="28"/>
        </w:rPr>
        <w:t xml:space="preserve">158129,0 </w:t>
      </w:r>
      <w:r w:rsidR="00F717E7">
        <w:rPr>
          <w:sz w:val="28"/>
        </w:rPr>
        <w:t>тысяч рублей (</w:t>
      </w:r>
      <w:r w:rsidR="00056AAC">
        <w:rPr>
          <w:sz w:val="28"/>
        </w:rPr>
        <w:t xml:space="preserve">102,2 </w:t>
      </w:r>
      <w:r>
        <w:rPr>
          <w:sz w:val="28"/>
        </w:rPr>
        <w:t>% к уровню 2023</w:t>
      </w:r>
      <w:r w:rsidR="00446924">
        <w:rPr>
          <w:sz w:val="28"/>
        </w:rPr>
        <w:t xml:space="preserve"> года).</w:t>
      </w:r>
    </w:p>
    <w:p w:rsidR="00446924" w:rsidRDefault="00446924" w:rsidP="00446924">
      <w:pPr>
        <w:ind w:firstLine="567"/>
        <w:jc w:val="both"/>
        <w:rPr>
          <w:sz w:val="28"/>
        </w:rPr>
      </w:pPr>
      <w:r>
        <w:rPr>
          <w:sz w:val="28"/>
        </w:rPr>
        <w:t>Налоговые и неналоговые доходы дорожного фонда бюдж</w:t>
      </w:r>
      <w:r w:rsidR="003B62F3">
        <w:rPr>
          <w:sz w:val="28"/>
        </w:rPr>
        <w:t>ета муниципального района в 2022</w:t>
      </w:r>
      <w:r>
        <w:rPr>
          <w:sz w:val="28"/>
        </w:rPr>
        <w:t xml:space="preserve"> год</w:t>
      </w:r>
      <w:r w:rsidR="00F717E7">
        <w:rPr>
          <w:sz w:val="28"/>
        </w:rPr>
        <w:t xml:space="preserve">у составят </w:t>
      </w:r>
      <w:r w:rsidR="00056AAC">
        <w:rPr>
          <w:sz w:val="28"/>
        </w:rPr>
        <w:t>6051,0</w:t>
      </w:r>
      <w:r w:rsidR="00F717E7">
        <w:rPr>
          <w:sz w:val="28"/>
        </w:rPr>
        <w:t xml:space="preserve"> тысяч рублей или</w:t>
      </w:r>
      <w:r w:rsidR="00056AAC">
        <w:rPr>
          <w:sz w:val="28"/>
        </w:rPr>
        <w:t xml:space="preserve"> 106,7</w:t>
      </w:r>
      <w:r w:rsidR="00F717E7">
        <w:rPr>
          <w:sz w:val="28"/>
        </w:rPr>
        <w:t xml:space="preserve"> </w:t>
      </w:r>
      <w:r>
        <w:rPr>
          <w:sz w:val="28"/>
        </w:rPr>
        <w:t xml:space="preserve">% к уровню </w:t>
      </w:r>
      <w:r w:rsidR="003B62F3">
        <w:rPr>
          <w:sz w:val="28"/>
        </w:rPr>
        <w:t>2021 года, в 2023</w:t>
      </w:r>
      <w:r w:rsidR="00F717E7">
        <w:rPr>
          <w:sz w:val="28"/>
        </w:rPr>
        <w:t xml:space="preserve"> </w:t>
      </w:r>
      <w:r w:rsidR="003B62F3">
        <w:rPr>
          <w:sz w:val="28"/>
        </w:rPr>
        <w:t xml:space="preserve">году- </w:t>
      </w:r>
      <w:r w:rsidR="00056AAC">
        <w:rPr>
          <w:sz w:val="28"/>
        </w:rPr>
        <w:t>6729,0</w:t>
      </w:r>
      <w:r w:rsidR="003B62F3">
        <w:rPr>
          <w:sz w:val="28"/>
        </w:rPr>
        <w:t xml:space="preserve"> тысяч рублей (</w:t>
      </w:r>
      <w:r w:rsidR="00056AAC">
        <w:rPr>
          <w:sz w:val="28"/>
        </w:rPr>
        <w:t>111,2</w:t>
      </w:r>
      <w:r w:rsidR="003B62F3">
        <w:rPr>
          <w:sz w:val="28"/>
        </w:rPr>
        <w:t>% к 2022 году), на 2024</w:t>
      </w:r>
      <w:r w:rsidR="00F717E7">
        <w:rPr>
          <w:sz w:val="28"/>
        </w:rPr>
        <w:t xml:space="preserve"> год – </w:t>
      </w:r>
      <w:r w:rsidR="00056AAC">
        <w:rPr>
          <w:sz w:val="28"/>
        </w:rPr>
        <w:t>7108,0</w:t>
      </w:r>
      <w:r w:rsidR="00F717E7">
        <w:rPr>
          <w:sz w:val="28"/>
        </w:rPr>
        <w:t xml:space="preserve"> тысяч рублей (</w:t>
      </w:r>
      <w:r w:rsidR="00056AAC">
        <w:rPr>
          <w:sz w:val="28"/>
        </w:rPr>
        <w:t>105,6</w:t>
      </w:r>
      <w:r>
        <w:rPr>
          <w:sz w:val="28"/>
        </w:rPr>
        <w:t>%</w:t>
      </w:r>
      <w:r w:rsidR="003B62F3">
        <w:rPr>
          <w:sz w:val="28"/>
        </w:rPr>
        <w:t xml:space="preserve"> к 2023 году</w:t>
      </w:r>
      <w:r>
        <w:rPr>
          <w:sz w:val="28"/>
        </w:rPr>
        <w:t xml:space="preserve">). </w:t>
      </w:r>
    </w:p>
    <w:p w:rsidR="00446924" w:rsidRPr="00446924" w:rsidRDefault="003F41D5" w:rsidP="003F41D5">
      <w:pPr>
        <w:pStyle w:val="af1"/>
        <w:ind w:left="0"/>
        <w:jc w:val="both"/>
        <w:rPr>
          <w:rFonts w:ascii="Times New Roman" w:hAnsi="Times New Roman"/>
          <w:sz w:val="28"/>
          <w:szCs w:val="28"/>
        </w:rPr>
      </w:pPr>
      <w:r>
        <w:rPr>
          <w:rFonts w:ascii="Times New Roman" w:hAnsi="Times New Roman"/>
          <w:sz w:val="28"/>
          <w:szCs w:val="28"/>
        </w:rPr>
        <w:t xml:space="preserve">        </w:t>
      </w:r>
      <w:r w:rsidR="00446924" w:rsidRPr="00446924">
        <w:rPr>
          <w:rFonts w:ascii="Times New Roman" w:hAnsi="Times New Roman"/>
          <w:sz w:val="28"/>
          <w:szCs w:val="28"/>
        </w:rPr>
        <w:t>Параметры налоговых и неналоговых доходов могут быть изменены в случае уточнения показателей социальн</w:t>
      </w:r>
      <w:r w:rsidR="00F717E7">
        <w:rPr>
          <w:rFonts w:ascii="Times New Roman" w:hAnsi="Times New Roman"/>
          <w:sz w:val="28"/>
          <w:szCs w:val="28"/>
        </w:rPr>
        <w:t>о-экономического развития города</w:t>
      </w:r>
      <w:r w:rsidR="00446924" w:rsidRPr="00446924">
        <w:rPr>
          <w:rFonts w:ascii="Times New Roman" w:hAnsi="Times New Roman"/>
          <w:sz w:val="28"/>
          <w:szCs w:val="28"/>
        </w:rPr>
        <w:t>, прогнозных оценок администраторов доходов по поступлению доходо</w:t>
      </w:r>
      <w:r w:rsidR="00F717E7">
        <w:rPr>
          <w:rFonts w:ascii="Times New Roman" w:hAnsi="Times New Roman"/>
          <w:sz w:val="28"/>
          <w:szCs w:val="28"/>
        </w:rPr>
        <w:t>в в бюджет города</w:t>
      </w:r>
      <w:r w:rsidR="00446924" w:rsidRPr="00446924">
        <w:rPr>
          <w:rFonts w:ascii="Times New Roman" w:hAnsi="Times New Roman"/>
          <w:sz w:val="28"/>
          <w:szCs w:val="28"/>
        </w:rPr>
        <w:t xml:space="preserve"> и </w:t>
      </w:r>
      <w:r w:rsidR="00446924" w:rsidRPr="00446924">
        <w:rPr>
          <w:rFonts w:ascii="Times New Roman" w:hAnsi="Times New Roman"/>
          <w:sz w:val="28"/>
          <w:szCs w:val="28"/>
        </w:rPr>
        <w:lastRenderedPageBreak/>
        <w:t>внесения изменений в налоговое и бюджетное</w:t>
      </w:r>
      <w:r w:rsidR="003B62F3">
        <w:rPr>
          <w:rFonts w:ascii="Times New Roman" w:hAnsi="Times New Roman"/>
          <w:sz w:val="28"/>
          <w:szCs w:val="28"/>
        </w:rPr>
        <w:t xml:space="preserve"> законодательство в течение 2021</w:t>
      </w:r>
      <w:r w:rsidR="00446924" w:rsidRPr="00446924">
        <w:rPr>
          <w:rFonts w:ascii="Times New Roman" w:hAnsi="Times New Roman"/>
          <w:sz w:val="28"/>
          <w:szCs w:val="28"/>
        </w:rPr>
        <w:t xml:space="preserve"> года.</w:t>
      </w:r>
    </w:p>
    <w:p w:rsidR="00990205" w:rsidRDefault="00990205" w:rsidP="00162B51">
      <w:pPr>
        <w:rPr>
          <w:sz w:val="28"/>
          <w:szCs w:val="28"/>
        </w:rPr>
      </w:pPr>
    </w:p>
    <w:p w:rsidR="00564823" w:rsidRDefault="00564823" w:rsidP="007F77B6"/>
    <w:p w:rsidR="00216931" w:rsidRDefault="00216931" w:rsidP="00216931">
      <w:pPr>
        <w:jc w:val="right"/>
      </w:pPr>
      <w:r>
        <w:t>Приложение №2</w:t>
      </w:r>
    </w:p>
    <w:p w:rsidR="00216931" w:rsidRDefault="00DB7AE5" w:rsidP="00216931">
      <w:pPr>
        <w:jc w:val="right"/>
      </w:pPr>
      <w:r>
        <w:t>к постановлению  администрации</w:t>
      </w:r>
    </w:p>
    <w:p w:rsidR="00216931" w:rsidRDefault="00DB7AE5" w:rsidP="00216931">
      <w:pPr>
        <w:jc w:val="right"/>
      </w:pPr>
      <w:r>
        <w:t>города Киржач</w:t>
      </w:r>
    </w:p>
    <w:p w:rsidR="00990205" w:rsidRDefault="00367181" w:rsidP="00216931">
      <w:pPr>
        <w:jc w:val="right"/>
        <w:rPr>
          <w:sz w:val="28"/>
          <w:szCs w:val="28"/>
        </w:rPr>
      </w:pPr>
      <w:r>
        <w:t xml:space="preserve">           </w:t>
      </w:r>
      <w:r w:rsidR="003B6563">
        <w:t xml:space="preserve">                                        </w:t>
      </w:r>
      <w:r w:rsidR="007F77B6">
        <w:t>от 27</w:t>
      </w:r>
      <w:r w:rsidR="00F5619E">
        <w:t>.09</w:t>
      </w:r>
      <w:r w:rsidR="007F77B6">
        <w:t>.2021</w:t>
      </w:r>
      <w:r w:rsidR="00426D24">
        <w:t xml:space="preserve"> </w:t>
      </w:r>
      <w:r w:rsidR="00216931">
        <w:t>№</w:t>
      </w:r>
      <w:r w:rsidR="007F34BE">
        <w:t xml:space="preserve"> </w:t>
      </w:r>
      <w:r w:rsidR="007F77B6">
        <w:t>748</w:t>
      </w:r>
    </w:p>
    <w:p w:rsidR="00162B51" w:rsidRDefault="00162B51" w:rsidP="00162B51">
      <w:pPr>
        <w:rPr>
          <w:sz w:val="28"/>
          <w:szCs w:val="28"/>
        </w:rPr>
      </w:pPr>
    </w:p>
    <w:p w:rsidR="00162B51" w:rsidRDefault="00CB5A17" w:rsidP="00CB5A17">
      <w:pPr>
        <w:ind w:left="360"/>
        <w:jc w:val="center"/>
        <w:rPr>
          <w:b/>
          <w:sz w:val="28"/>
          <w:szCs w:val="28"/>
        </w:rPr>
      </w:pPr>
      <w:r>
        <w:rPr>
          <w:b/>
          <w:sz w:val="28"/>
          <w:szCs w:val="28"/>
        </w:rPr>
        <w:t xml:space="preserve">Основные  направления </w:t>
      </w:r>
      <w:r w:rsidR="00162B51">
        <w:rPr>
          <w:b/>
          <w:sz w:val="28"/>
          <w:szCs w:val="28"/>
        </w:rPr>
        <w:t xml:space="preserve"> бюджетной  политики </w:t>
      </w:r>
      <w:r>
        <w:rPr>
          <w:b/>
          <w:sz w:val="28"/>
          <w:szCs w:val="28"/>
        </w:rPr>
        <w:t xml:space="preserve"> муни</w:t>
      </w:r>
      <w:r w:rsidR="007068B3">
        <w:rPr>
          <w:b/>
          <w:sz w:val="28"/>
          <w:szCs w:val="28"/>
        </w:rPr>
        <w:t xml:space="preserve">ципального образования город  </w:t>
      </w:r>
      <w:r w:rsidR="00525ACA">
        <w:rPr>
          <w:b/>
          <w:sz w:val="28"/>
          <w:szCs w:val="28"/>
        </w:rPr>
        <w:t xml:space="preserve">Киржач </w:t>
      </w:r>
      <w:r w:rsidR="007F77B6">
        <w:rPr>
          <w:b/>
          <w:sz w:val="28"/>
          <w:szCs w:val="28"/>
        </w:rPr>
        <w:t xml:space="preserve"> Киржачского района на 2022</w:t>
      </w:r>
      <w:r>
        <w:rPr>
          <w:b/>
          <w:sz w:val="28"/>
          <w:szCs w:val="28"/>
        </w:rPr>
        <w:t xml:space="preserve"> год  и на плановый период </w:t>
      </w:r>
      <w:r w:rsidR="007F77B6">
        <w:rPr>
          <w:b/>
          <w:sz w:val="28"/>
          <w:szCs w:val="28"/>
        </w:rPr>
        <w:t xml:space="preserve"> 2023 и 2024</w:t>
      </w:r>
      <w:r>
        <w:rPr>
          <w:b/>
          <w:sz w:val="28"/>
          <w:szCs w:val="28"/>
        </w:rPr>
        <w:t xml:space="preserve">  годов</w:t>
      </w:r>
    </w:p>
    <w:p w:rsidR="00F752ED" w:rsidRDefault="00F752ED" w:rsidP="00F84F4B">
      <w:pPr>
        <w:pStyle w:val="ConsPlusNormal"/>
        <w:ind w:firstLine="0"/>
        <w:rPr>
          <w:rFonts w:ascii="Times New Roman" w:hAnsi="Times New Roman" w:cs="Times New Roman"/>
          <w:b/>
          <w:i/>
          <w:sz w:val="28"/>
          <w:szCs w:val="28"/>
        </w:rPr>
      </w:pPr>
    </w:p>
    <w:p w:rsidR="009C5002" w:rsidRDefault="009C5002" w:rsidP="009C5002">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1. Основные цели и з</w:t>
      </w:r>
      <w:r w:rsidR="009010F9">
        <w:rPr>
          <w:rFonts w:ascii="Times New Roman" w:hAnsi="Times New Roman" w:cs="Times New Roman"/>
          <w:b/>
          <w:sz w:val="28"/>
          <w:szCs w:val="28"/>
        </w:rPr>
        <w:t>адачи бюджетной политики на 2022 год и на плановый период 2023 и 2024</w:t>
      </w:r>
      <w:r>
        <w:rPr>
          <w:rFonts w:ascii="Times New Roman" w:hAnsi="Times New Roman" w:cs="Times New Roman"/>
          <w:b/>
          <w:sz w:val="28"/>
          <w:szCs w:val="28"/>
        </w:rPr>
        <w:t xml:space="preserve"> годов                                                   </w:t>
      </w:r>
    </w:p>
    <w:p w:rsidR="009C5002" w:rsidRDefault="009C5002" w:rsidP="009C5002">
      <w:pPr>
        <w:pStyle w:val="ConsPlusNormal"/>
        <w:jc w:val="both"/>
        <w:rPr>
          <w:rFonts w:ascii="Times New Roman" w:hAnsi="Times New Roman" w:cs="Times New Roman"/>
          <w:sz w:val="28"/>
          <w:szCs w:val="28"/>
        </w:rPr>
      </w:pPr>
    </w:p>
    <w:p w:rsidR="009C5002" w:rsidRDefault="009C5002" w:rsidP="009C500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Основные направления бюджетной политики муниципального образования </w:t>
      </w:r>
      <w:r w:rsidR="003F10CE">
        <w:rPr>
          <w:rFonts w:ascii="Times New Roman" w:hAnsi="Times New Roman" w:cs="Times New Roman"/>
          <w:sz w:val="28"/>
          <w:szCs w:val="28"/>
        </w:rPr>
        <w:t xml:space="preserve"> город Киржач Киржачского</w:t>
      </w:r>
      <w:r>
        <w:rPr>
          <w:rFonts w:ascii="Times New Roman" w:hAnsi="Times New Roman" w:cs="Times New Roman"/>
          <w:sz w:val="28"/>
          <w:szCs w:val="28"/>
        </w:rPr>
        <w:t xml:space="preserve"> район</w:t>
      </w:r>
      <w:r w:rsidR="003F10CE">
        <w:rPr>
          <w:rFonts w:ascii="Times New Roman" w:hAnsi="Times New Roman" w:cs="Times New Roman"/>
          <w:sz w:val="28"/>
          <w:szCs w:val="28"/>
        </w:rPr>
        <w:t>а</w:t>
      </w:r>
      <w:r w:rsidR="009010F9">
        <w:rPr>
          <w:rFonts w:ascii="Times New Roman" w:hAnsi="Times New Roman" w:cs="Times New Roman"/>
          <w:sz w:val="28"/>
          <w:szCs w:val="28"/>
        </w:rPr>
        <w:t xml:space="preserve"> на 2022 год и на плановый период 2023 и 2024</w:t>
      </w:r>
      <w:r>
        <w:rPr>
          <w:rFonts w:ascii="Times New Roman" w:hAnsi="Times New Roman" w:cs="Times New Roman"/>
          <w:sz w:val="28"/>
          <w:szCs w:val="28"/>
        </w:rPr>
        <w:t xml:space="preserve"> годов (далее - основные направления бюджетной политики) разработаны в соответствии со статьей 172 Бюджетного кодекса Российской Федерации и определяют цели и приоритеты бюджетн</w:t>
      </w:r>
      <w:r w:rsidR="003F10CE">
        <w:rPr>
          <w:rFonts w:ascii="Times New Roman" w:hAnsi="Times New Roman" w:cs="Times New Roman"/>
          <w:sz w:val="28"/>
          <w:szCs w:val="28"/>
        </w:rPr>
        <w:t>ой политики администрации города</w:t>
      </w:r>
      <w:r w:rsidR="009010F9">
        <w:rPr>
          <w:rFonts w:ascii="Times New Roman" w:hAnsi="Times New Roman" w:cs="Times New Roman"/>
          <w:sz w:val="28"/>
          <w:szCs w:val="28"/>
        </w:rPr>
        <w:t xml:space="preserve"> Киржач Киржачского района </w:t>
      </w:r>
      <w:r>
        <w:rPr>
          <w:rFonts w:ascii="Times New Roman" w:hAnsi="Times New Roman" w:cs="Times New Roman"/>
          <w:sz w:val="28"/>
          <w:szCs w:val="28"/>
        </w:rPr>
        <w:t xml:space="preserve"> в среднесрочной перспективе. </w:t>
      </w:r>
      <w:proofErr w:type="gramEnd"/>
    </w:p>
    <w:p w:rsidR="009C5002" w:rsidRDefault="009C5002" w:rsidP="009C5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 основных направлений бюджетной политики является определение условий, используемых при составлении проекта бюджета муниципальн</w:t>
      </w:r>
      <w:r w:rsidR="00484D7F">
        <w:rPr>
          <w:rFonts w:ascii="Times New Roman" w:hAnsi="Times New Roman" w:cs="Times New Roman"/>
          <w:sz w:val="28"/>
          <w:szCs w:val="28"/>
        </w:rPr>
        <w:t>ого образования город Киржач</w:t>
      </w:r>
      <w:r>
        <w:rPr>
          <w:rFonts w:ascii="Times New Roman" w:hAnsi="Times New Roman" w:cs="Times New Roman"/>
          <w:sz w:val="28"/>
          <w:szCs w:val="28"/>
        </w:rPr>
        <w:t xml:space="preserve"> (дале</w:t>
      </w:r>
      <w:r w:rsidR="00484D7F">
        <w:rPr>
          <w:rFonts w:ascii="Times New Roman" w:hAnsi="Times New Roman" w:cs="Times New Roman"/>
          <w:sz w:val="28"/>
          <w:szCs w:val="28"/>
        </w:rPr>
        <w:t>е – бюджет города</w:t>
      </w:r>
      <w:r w:rsidR="009010F9">
        <w:rPr>
          <w:rFonts w:ascii="Times New Roman" w:hAnsi="Times New Roman" w:cs="Times New Roman"/>
          <w:sz w:val="28"/>
          <w:szCs w:val="28"/>
        </w:rPr>
        <w:t>) на 2022</w:t>
      </w:r>
      <w:r>
        <w:rPr>
          <w:rFonts w:ascii="Times New Roman" w:hAnsi="Times New Roman" w:cs="Times New Roman"/>
          <w:sz w:val="28"/>
          <w:szCs w:val="28"/>
        </w:rPr>
        <w:t xml:space="preserve"> год и на плановый </w:t>
      </w:r>
      <w:r w:rsidR="009010F9">
        <w:rPr>
          <w:rFonts w:ascii="Times New Roman" w:hAnsi="Times New Roman" w:cs="Times New Roman"/>
          <w:sz w:val="28"/>
          <w:szCs w:val="28"/>
        </w:rPr>
        <w:t>период 2023 и 2024</w:t>
      </w:r>
      <w:r>
        <w:rPr>
          <w:rFonts w:ascii="Times New Roman" w:hAnsi="Times New Roman" w:cs="Times New Roman"/>
          <w:sz w:val="28"/>
          <w:szCs w:val="28"/>
        </w:rPr>
        <w:t xml:space="preserve"> годов, подходов к его формированию, основных характерист</w:t>
      </w:r>
      <w:r w:rsidR="00484D7F">
        <w:rPr>
          <w:rFonts w:ascii="Times New Roman" w:hAnsi="Times New Roman" w:cs="Times New Roman"/>
          <w:sz w:val="28"/>
          <w:szCs w:val="28"/>
        </w:rPr>
        <w:t>ик бюджета города</w:t>
      </w:r>
      <w:r w:rsidR="009010F9">
        <w:rPr>
          <w:rFonts w:ascii="Times New Roman" w:hAnsi="Times New Roman" w:cs="Times New Roman"/>
          <w:sz w:val="28"/>
          <w:szCs w:val="28"/>
        </w:rPr>
        <w:t xml:space="preserve"> на 2022-2024</w:t>
      </w:r>
      <w:r>
        <w:rPr>
          <w:rFonts w:ascii="Times New Roman" w:hAnsi="Times New Roman" w:cs="Times New Roman"/>
          <w:sz w:val="28"/>
          <w:szCs w:val="28"/>
        </w:rPr>
        <w:t xml:space="preserve"> годы.</w:t>
      </w:r>
    </w:p>
    <w:p w:rsidR="00C400FD" w:rsidRDefault="00C400FD" w:rsidP="00C400FD">
      <w:pPr>
        <w:autoSpaceDE w:val="0"/>
        <w:autoSpaceDN w:val="0"/>
        <w:adjustRightInd w:val="0"/>
        <w:ind w:firstLine="567"/>
        <w:jc w:val="both"/>
        <w:rPr>
          <w:sz w:val="28"/>
          <w:szCs w:val="28"/>
        </w:rPr>
      </w:pPr>
      <w:r>
        <w:rPr>
          <w:sz w:val="28"/>
          <w:szCs w:val="28"/>
        </w:rPr>
        <w:t xml:space="preserve">Бюджетная политика реализуется через исполнение действующих расходных обязательств. Объем расходных обязательств ограничен возможностями экономики и уровнем доходов сектора домашних хозяйств. </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политики сохраняют преемственность целей и задач, определенных в 2021 году. </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сохраняется повышенная неопределенность показателей экономического развития, вызванная экономическими последствиями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таких непростых экономических условиях основной задачей бюджетной политики является обеспечение сбалансированнос</w:t>
      </w:r>
      <w:r w:rsidR="008B74BA">
        <w:rPr>
          <w:rFonts w:ascii="Times New Roman" w:hAnsi="Times New Roman" w:cs="Times New Roman"/>
          <w:sz w:val="28"/>
          <w:szCs w:val="28"/>
        </w:rPr>
        <w:t>ти бюджета города</w:t>
      </w:r>
      <w:r>
        <w:rPr>
          <w:rFonts w:ascii="Times New Roman" w:hAnsi="Times New Roman" w:cs="Times New Roman"/>
          <w:sz w:val="28"/>
          <w:szCs w:val="28"/>
        </w:rPr>
        <w:t xml:space="preserve"> как базового принципа ответственной бюджетной политики, включая следующие направления:</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первоочередное планирование бюджетных ассигнований на исполнение действующих расходных обязательств муниципальн</w:t>
      </w:r>
      <w:r w:rsidR="008B74BA">
        <w:rPr>
          <w:rFonts w:ascii="Times New Roman" w:hAnsi="Times New Roman" w:cs="Times New Roman"/>
          <w:sz w:val="28"/>
          <w:szCs w:val="28"/>
        </w:rPr>
        <w:t>ого образования  город Киржач</w:t>
      </w:r>
      <w:r>
        <w:rPr>
          <w:rFonts w:ascii="Times New Roman" w:hAnsi="Times New Roman" w:cs="Times New Roman"/>
          <w:sz w:val="28"/>
          <w:szCs w:val="28"/>
        </w:rPr>
        <w:t xml:space="preserve"> исходя из возможностей доход</w:t>
      </w:r>
      <w:r w:rsidR="008B74BA">
        <w:rPr>
          <w:rFonts w:ascii="Times New Roman" w:hAnsi="Times New Roman" w:cs="Times New Roman"/>
          <w:sz w:val="28"/>
          <w:szCs w:val="28"/>
        </w:rPr>
        <w:t>ов бюджета муниципального образования</w:t>
      </w:r>
      <w:r>
        <w:rPr>
          <w:rFonts w:ascii="Times New Roman" w:hAnsi="Times New Roman" w:cs="Times New Roman"/>
          <w:sz w:val="28"/>
          <w:szCs w:val="28"/>
        </w:rPr>
        <w:t xml:space="preserve"> и источников финансирования дефицита бюджета;</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новых расходных обязательств муниципальн</w:t>
      </w:r>
      <w:r w:rsidR="008B74BA">
        <w:rPr>
          <w:rFonts w:ascii="Times New Roman" w:hAnsi="Times New Roman" w:cs="Times New Roman"/>
          <w:sz w:val="28"/>
          <w:szCs w:val="28"/>
        </w:rPr>
        <w:t>ого образования город Киржач</w:t>
      </w:r>
      <w:r>
        <w:rPr>
          <w:rFonts w:ascii="Times New Roman" w:hAnsi="Times New Roman" w:cs="Times New Roman"/>
          <w:sz w:val="28"/>
          <w:szCs w:val="28"/>
        </w:rPr>
        <w:t>. В составе новых расходных обязательств муниципальн</w:t>
      </w:r>
      <w:r w:rsidR="008B74BA">
        <w:rPr>
          <w:rFonts w:ascii="Times New Roman" w:hAnsi="Times New Roman" w:cs="Times New Roman"/>
          <w:sz w:val="28"/>
          <w:szCs w:val="28"/>
        </w:rPr>
        <w:t xml:space="preserve">ого образования </w:t>
      </w:r>
      <w:r>
        <w:rPr>
          <w:rFonts w:ascii="Times New Roman" w:hAnsi="Times New Roman" w:cs="Times New Roman"/>
          <w:sz w:val="28"/>
          <w:szCs w:val="28"/>
        </w:rPr>
        <w:t xml:space="preserve"> должны быть предусмотрены бюджетные ассигнован</w:t>
      </w:r>
      <w:r w:rsidR="008B74BA">
        <w:rPr>
          <w:rFonts w:ascii="Times New Roman" w:hAnsi="Times New Roman" w:cs="Times New Roman"/>
          <w:sz w:val="28"/>
          <w:szCs w:val="28"/>
        </w:rPr>
        <w:t>ия бюджета города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сохранение в 2022-2024 годах достигнутых соотношений к среднемесячному доходу от трудовой деятельности во Владимирской области средней заработной платы отдельных категорий работников бюджетной сферы, поименованных в указах президента Российской Федерации 2012 года;</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индексацию расходов на оплату труда работников муниципальных учреждений, финансируемых за счет средс</w:t>
      </w:r>
      <w:r w:rsidR="000A28A7">
        <w:rPr>
          <w:rFonts w:ascii="Times New Roman" w:hAnsi="Times New Roman" w:cs="Times New Roman"/>
          <w:sz w:val="28"/>
          <w:szCs w:val="28"/>
        </w:rPr>
        <w:t>тв бюджета города</w:t>
      </w:r>
      <w:r>
        <w:rPr>
          <w:rFonts w:ascii="Times New Roman" w:hAnsi="Times New Roman" w:cs="Times New Roman"/>
          <w:sz w:val="28"/>
          <w:szCs w:val="28"/>
        </w:rPr>
        <w:t>, не подпадающих под действие указов Президента Российской Федерации 2012 года, на 5%;</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ограничение роста расходов на содержание органов местного самоуправления.</w:t>
      </w:r>
    </w:p>
    <w:p w:rsidR="00C400FD" w:rsidRDefault="00C400FD" w:rsidP="00C400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Исполнение бюджетных расходов в рамках муниципальных программ  позволяет обеспечить взаимосвязь направлений бюджетных ассигнований на оказание муниципальных услуг с приоритетами социальн</w:t>
      </w:r>
      <w:r w:rsidR="000A28A7">
        <w:rPr>
          <w:rFonts w:ascii="Times New Roman" w:hAnsi="Times New Roman" w:cs="Times New Roman"/>
          <w:sz w:val="28"/>
          <w:szCs w:val="28"/>
        </w:rPr>
        <w:t>о-экономического развития города</w:t>
      </w:r>
      <w:r>
        <w:rPr>
          <w:rFonts w:ascii="Times New Roman" w:hAnsi="Times New Roman" w:cs="Times New Roman"/>
          <w:sz w:val="28"/>
          <w:szCs w:val="28"/>
        </w:rPr>
        <w:t>.</w:t>
      </w:r>
    </w:p>
    <w:p w:rsidR="00C400FD" w:rsidRDefault="00C400FD" w:rsidP="00C400F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Руководителям ответственных исполнителей муниципальных программ необходимо обеспечить достижение запланированного результата от использования бюджетных средств, четко определять ключевые показатели деятельности, соответствующие показателям «дорожных карт» реализации указов Президента Российской Федерации, способы их достижения в рамках имеющихся ресурсных ограничений, учитывая при этом, что муниципальные программы не порождают расходных обязательств муниципальн</w:t>
      </w:r>
      <w:r w:rsidR="000A28A7">
        <w:rPr>
          <w:rFonts w:ascii="Times New Roman" w:hAnsi="Times New Roman" w:cs="Times New Roman"/>
          <w:sz w:val="28"/>
          <w:szCs w:val="28"/>
        </w:rPr>
        <w:t>ого образования город Киржач</w:t>
      </w:r>
      <w:r>
        <w:rPr>
          <w:rFonts w:ascii="Times New Roman" w:hAnsi="Times New Roman" w:cs="Times New Roman"/>
          <w:sz w:val="28"/>
          <w:szCs w:val="28"/>
        </w:rPr>
        <w:t xml:space="preserve">, а являются инструментом эффективной их реализации. </w:t>
      </w:r>
      <w:proofErr w:type="gramEnd"/>
    </w:p>
    <w:p w:rsidR="00D92B05" w:rsidRPr="000A28A7" w:rsidRDefault="00C400FD" w:rsidP="000A28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в условиях ограниченности бюджетных ресурсов возрастает актуальность реализации мер по оптими</w:t>
      </w:r>
      <w:r w:rsidR="000A28A7">
        <w:rPr>
          <w:rFonts w:ascii="Times New Roman" w:hAnsi="Times New Roman" w:cs="Times New Roman"/>
          <w:sz w:val="28"/>
          <w:szCs w:val="28"/>
        </w:rPr>
        <w:t>зации расходов бюджетных средств.</w:t>
      </w:r>
    </w:p>
    <w:p w:rsidR="00D92B05" w:rsidRDefault="00D92B05" w:rsidP="00AF086C">
      <w:pPr>
        <w:pStyle w:val="ConsPlusNormal"/>
        <w:ind w:firstLine="0"/>
        <w:jc w:val="center"/>
        <w:rPr>
          <w:rFonts w:ascii="Times New Roman" w:hAnsi="Times New Roman" w:cs="Times New Roman"/>
          <w:b/>
          <w:sz w:val="28"/>
          <w:szCs w:val="28"/>
        </w:rPr>
      </w:pPr>
    </w:p>
    <w:p w:rsidR="00514771" w:rsidRDefault="00514771" w:rsidP="00AF086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 Направления бюджетных расходов</w:t>
      </w:r>
    </w:p>
    <w:p w:rsidR="00514771" w:rsidRDefault="00514771" w:rsidP="00514771">
      <w:pPr>
        <w:pStyle w:val="ConsPlusNormal"/>
        <w:ind w:firstLine="540"/>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Бюджетная политика призвана обеспечить финансовыми ресурсам</w:t>
      </w:r>
      <w:r w:rsidR="00884391">
        <w:rPr>
          <w:rFonts w:ascii="Times New Roman" w:hAnsi="Times New Roman" w:cs="Times New Roman"/>
          <w:sz w:val="28"/>
          <w:szCs w:val="28"/>
        </w:rPr>
        <w:t>и расходные обязательства города</w:t>
      </w:r>
      <w:r w:rsidRPr="00E36BF2">
        <w:rPr>
          <w:rFonts w:ascii="Times New Roman" w:hAnsi="Times New Roman" w:cs="Times New Roman"/>
          <w:sz w:val="28"/>
          <w:szCs w:val="28"/>
        </w:rPr>
        <w:t xml:space="preserve"> по закрепленным за ним полномочиям. С этой целью более 70% расходов </w:t>
      </w:r>
      <w:r w:rsidR="00884391">
        <w:rPr>
          <w:rFonts w:ascii="Times New Roman" w:hAnsi="Times New Roman" w:cs="Times New Roman"/>
          <w:sz w:val="28"/>
          <w:szCs w:val="28"/>
        </w:rPr>
        <w:t>бюджета города</w:t>
      </w:r>
      <w:r w:rsidRPr="00E36BF2">
        <w:rPr>
          <w:rFonts w:ascii="Times New Roman" w:hAnsi="Times New Roman" w:cs="Times New Roman"/>
          <w:sz w:val="28"/>
          <w:szCs w:val="28"/>
        </w:rPr>
        <w:t xml:space="preserve"> будет направлено на финансир</w:t>
      </w:r>
      <w:r w:rsidR="00884391">
        <w:rPr>
          <w:rFonts w:ascii="Times New Roman" w:hAnsi="Times New Roman" w:cs="Times New Roman"/>
          <w:sz w:val="28"/>
          <w:szCs w:val="28"/>
        </w:rPr>
        <w:t>ование отраслей  национальной экономики и жилищно-коммунального хозяйства</w:t>
      </w:r>
      <w:r w:rsidRPr="00E36BF2">
        <w:rPr>
          <w:rFonts w:ascii="Times New Roman" w:hAnsi="Times New Roman" w:cs="Times New Roman"/>
          <w:sz w:val="28"/>
          <w:szCs w:val="28"/>
        </w:rPr>
        <w:t xml:space="preserve">. </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Исполнение бюджетных расходов в рамках муниципальных программ  позволяет обеспечить взаимосвязь направлений бюджетных ассигнований на оказание муниципальных услуг с приоритетами социально-экономиче</w:t>
      </w:r>
      <w:r w:rsidR="0008365E">
        <w:rPr>
          <w:rFonts w:ascii="Times New Roman" w:hAnsi="Times New Roman" w:cs="Times New Roman"/>
          <w:sz w:val="28"/>
          <w:szCs w:val="28"/>
        </w:rPr>
        <w:t>ского развития города</w:t>
      </w:r>
      <w:r w:rsidRPr="00E36BF2">
        <w:rPr>
          <w:rFonts w:ascii="Times New Roman" w:hAnsi="Times New Roman" w:cs="Times New Roman"/>
          <w:sz w:val="28"/>
          <w:szCs w:val="28"/>
        </w:rPr>
        <w:t>.</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Главным приоритетом бюджетной политики в сфере расходов остается финансовое обеспечение указов Президента Российской Федерации</w:t>
      </w:r>
      <w:r w:rsidR="0008365E">
        <w:rPr>
          <w:rFonts w:ascii="Times New Roman" w:hAnsi="Times New Roman" w:cs="Times New Roman"/>
          <w:sz w:val="28"/>
          <w:szCs w:val="28"/>
        </w:rPr>
        <w:t xml:space="preserve"> и  реализация национальных проектов</w:t>
      </w:r>
      <w:r w:rsidRPr="00E36BF2">
        <w:rPr>
          <w:rFonts w:ascii="Times New Roman" w:hAnsi="Times New Roman" w:cs="Times New Roman"/>
          <w:sz w:val="28"/>
          <w:szCs w:val="28"/>
        </w:rPr>
        <w:t>.</w:t>
      </w:r>
    </w:p>
    <w:p w:rsidR="00514771" w:rsidRPr="00E36BF2" w:rsidRDefault="00884391" w:rsidP="00514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Расходы бюджета города</w:t>
      </w:r>
      <w:r w:rsidR="00514771" w:rsidRPr="00E36BF2">
        <w:rPr>
          <w:rFonts w:ascii="Times New Roman" w:hAnsi="Times New Roman" w:cs="Times New Roman"/>
          <w:sz w:val="28"/>
          <w:szCs w:val="28"/>
        </w:rPr>
        <w:t xml:space="preserve"> на реализацию вышеназванных указов позволяют выполнить в полном объеме целевые показатели «дорожных карт» по повышению </w:t>
      </w:r>
      <w:proofErr w:type="gramStart"/>
      <w:r w:rsidR="00514771" w:rsidRPr="00E36BF2">
        <w:rPr>
          <w:rFonts w:ascii="Times New Roman" w:hAnsi="Times New Roman" w:cs="Times New Roman"/>
          <w:sz w:val="28"/>
          <w:szCs w:val="28"/>
        </w:rPr>
        <w:t>оплаты труда отдельных категорий работников бюджетного сектора</w:t>
      </w:r>
      <w:proofErr w:type="gramEnd"/>
      <w:r w:rsidR="0008365E">
        <w:rPr>
          <w:rFonts w:ascii="Times New Roman" w:hAnsi="Times New Roman" w:cs="Times New Roman"/>
          <w:sz w:val="28"/>
          <w:szCs w:val="28"/>
        </w:rPr>
        <w:t xml:space="preserve"> и достижение принятых показателей в реализации национальных проектов</w:t>
      </w:r>
      <w:r w:rsidR="00514771" w:rsidRPr="00E36BF2">
        <w:rPr>
          <w:rFonts w:ascii="Times New Roman" w:hAnsi="Times New Roman" w:cs="Times New Roman"/>
          <w:sz w:val="28"/>
          <w:szCs w:val="28"/>
        </w:rPr>
        <w:t xml:space="preserve">. </w:t>
      </w:r>
    </w:p>
    <w:p w:rsidR="0008365E" w:rsidRDefault="00514771" w:rsidP="00D23D80">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Средняя</w:t>
      </w:r>
      <w:r w:rsidR="00884391">
        <w:rPr>
          <w:rFonts w:ascii="Times New Roman" w:hAnsi="Times New Roman" w:cs="Times New Roman"/>
          <w:sz w:val="28"/>
          <w:szCs w:val="28"/>
        </w:rPr>
        <w:t xml:space="preserve"> заработная плата  работников учреждений  в сфере </w:t>
      </w:r>
      <w:r w:rsidRPr="00E36BF2">
        <w:rPr>
          <w:rFonts w:ascii="Times New Roman" w:hAnsi="Times New Roman" w:cs="Times New Roman"/>
          <w:sz w:val="28"/>
          <w:szCs w:val="28"/>
        </w:rPr>
        <w:t xml:space="preserve"> культуры в соответ</w:t>
      </w:r>
      <w:r w:rsidR="00254F1F">
        <w:rPr>
          <w:rFonts w:ascii="Times New Roman" w:hAnsi="Times New Roman" w:cs="Times New Roman"/>
          <w:sz w:val="28"/>
          <w:szCs w:val="28"/>
        </w:rPr>
        <w:t>ствии с «дорожной картой» в 2022-2024</w:t>
      </w:r>
      <w:r w:rsidRPr="00E36BF2">
        <w:rPr>
          <w:rFonts w:ascii="Times New Roman" w:hAnsi="Times New Roman" w:cs="Times New Roman"/>
          <w:sz w:val="28"/>
          <w:szCs w:val="28"/>
        </w:rPr>
        <w:t xml:space="preserve"> годы составит 100% от сред</w:t>
      </w:r>
      <w:r w:rsidR="00884391">
        <w:rPr>
          <w:rFonts w:ascii="Times New Roman" w:hAnsi="Times New Roman" w:cs="Times New Roman"/>
          <w:sz w:val="28"/>
          <w:szCs w:val="28"/>
        </w:rPr>
        <w:t>немесячной заработной  платы наемных работников в организациях, у индивидуальных предпринимателей и физических лиц ( среднемесячный доход от трудовой деятельности).</w:t>
      </w:r>
      <w:r w:rsidRPr="00E36BF2">
        <w:rPr>
          <w:rFonts w:ascii="Times New Roman" w:hAnsi="Times New Roman" w:cs="Times New Roman"/>
          <w:sz w:val="28"/>
          <w:szCs w:val="28"/>
        </w:rPr>
        <w:t xml:space="preserve"> </w:t>
      </w:r>
    </w:p>
    <w:p w:rsidR="00763884" w:rsidRDefault="00763884" w:rsidP="00763884">
      <w:pPr>
        <w:pStyle w:val="ConsPlusNormal"/>
        <w:ind w:firstLine="540"/>
        <w:jc w:val="both"/>
        <w:rPr>
          <w:rFonts w:ascii="Times New Roman" w:hAnsi="Times New Roman" w:cs="Times New Roman"/>
          <w:sz w:val="28"/>
          <w:szCs w:val="28"/>
        </w:rPr>
      </w:pPr>
      <w:r w:rsidRPr="00763884">
        <w:rPr>
          <w:rFonts w:ascii="Times New Roman" w:hAnsi="Times New Roman" w:cs="Times New Roman"/>
          <w:b/>
          <w:sz w:val="28"/>
          <w:szCs w:val="28"/>
        </w:rPr>
        <w:t>В сфере жилья и формирования городской среды</w:t>
      </w:r>
      <w:r>
        <w:rPr>
          <w:rFonts w:ascii="Times New Roman" w:hAnsi="Times New Roman" w:cs="Times New Roman"/>
          <w:sz w:val="28"/>
          <w:szCs w:val="28"/>
        </w:rPr>
        <w:t xml:space="preserve"> необходимо обеспечить достижение следующих целей:</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кардинальное повышение комфортности городской среды;</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сокращения непригодного для проживания жилищного фонда.</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их достижения будут решаться следующие задачи:</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переселение граждан из непригодного для проживания жилищного фонда;</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Обновление городской среды в рамках приоритетного проекта «Формирование комфортной городской среды» продолжится  при непосредственном участии граждан в решении вопросов благоустройства дворовых территорий и мест массового отдыха.</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Сокращение непригодного для проживания жилищного фонда, признан</w:t>
      </w:r>
      <w:r w:rsidR="009B114A">
        <w:rPr>
          <w:rFonts w:ascii="Times New Roman" w:hAnsi="Times New Roman" w:cs="Times New Roman"/>
          <w:sz w:val="28"/>
          <w:szCs w:val="28"/>
        </w:rPr>
        <w:t>ного таковым после 1 января 2017</w:t>
      </w:r>
      <w:r>
        <w:rPr>
          <w:rFonts w:ascii="Times New Roman" w:hAnsi="Times New Roman" w:cs="Times New Roman"/>
          <w:sz w:val="28"/>
          <w:szCs w:val="28"/>
        </w:rPr>
        <w:t xml:space="preserve"> года, продолжится путем приобретения жилья.</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улучшения состояния многоквартирных домов и повышения комфортности проживания граждан в них  и реализации  региональной программы капитального ремонта </w:t>
      </w:r>
      <w:r w:rsidR="00254F1F">
        <w:rPr>
          <w:rFonts w:ascii="Times New Roman" w:hAnsi="Times New Roman" w:cs="Times New Roman"/>
          <w:sz w:val="28"/>
          <w:szCs w:val="28"/>
        </w:rPr>
        <w:t>таких домов до 2043 года, в 2022-2024</w:t>
      </w:r>
      <w:r>
        <w:rPr>
          <w:rFonts w:ascii="Times New Roman" w:hAnsi="Times New Roman" w:cs="Times New Roman"/>
          <w:sz w:val="28"/>
          <w:szCs w:val="28"/>
        </w:rPr>
        <w:t xml:space="preserve"> годах в бюджете города будет предусмотрена  доля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ежегодного взноса некоммерческой организации «Фонд капитального ремонта многоквартирных домов»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заключенного Соглашения.</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снижения стоимости коммунальных услуг  планируется приобретение </w:t>
      </w:r>
      <w:proofErr w:type="spellStart"/>
      <w:r>
        <w:rPr>
          <w:rFonts w:ascii="Times New Roman" w:hAnsi="Times New Roman" w:cs="Times New Roman"/>
          <w:sz w:val="28"/>
          <w:szCs w:val="28"/>
        </w:rPr>
        <w:t>энергоэффективного</w:t>
      </w:r>
      <w:proofErr w:type="spellEnd"/>
      <w:r>
        <w:rPr>
          <w:rFonts w:ascii="Times New Roman" w:hAnsi="Times New Roman" w:cs="Times New Roman"/>
          <w:sz w:val="28"/>
          <w:szCs w:val="28"/>
        </w:rPr>
        <w:t xml:space="preserve"> оборудования, модернизация уличного наружного освещения с применением энергосберегающих систем.</w:t>
      </w:r>
    </w:p>
    <w:p w:rsidR="00763884" w:rsidRDefault="00763884" w:rsidP="00763884">
      <w:pPr>
        <w:pStyle w:val="ConsPlusNormal"/>
        <w:ind w:firstLine="540"/>
        <w:jc w:val="both"/>
        <w:rPr>
          <w:rFonts w:ascii="Times New Roman" w:hAnsi="Times New Roman" w:cs="Times New Roman"/>
          <w:sz w:val="28"/>
          <w:szCs w:val="28"/>
        </w:rPr>
      </w:pPr>
      <w:r w:rsidRPr="00A244D9">
        <w:rPr>
          <w:rFonts w:ascii="Times New Roman" w:hAnsi="Times New Roman" w:cs="Times New Roman"/>
          <w:sz w:val="28"/>
          <w:szCs w:val="28"/>
        </w:rPr>
        <w:t xml:space="preserve">В </w:t>
      </w:r>
      <w:r w:rsidR="00A244D9" w:rsidRPr="00A244D9">
        <w:rPr>
          <w:rFonts w:ascii="Times New Roman" w:hAnsi="Times New Roman" w:cs="Times New Roman"/>
          <w:sz w:val="28"/>
          <w:szCs w:val="28"/>
        </w:rPr>
        <w:t>целях формирования</w:t>
      </w:r>
      <w:r w:rsidR="00A244D9">
        <w:rPr>
          <w:rFonts w:ascii="Times New Roman" w:hAnsi="Times New Roman" w:cs="Times New Roman"/>
          <w:b/>
          <w:sz w:val="28"/>
          <w:szCs w:val="28"/>
        </w:rPr>
        <w:t xml:space="preserve"> дорожного фонда</w:t>
      </w:r>
      <w:r>
        <w:rPr>
          <w:rFonts w:ascii="Times New Roman" w:hAnsi="Times New Roman" w:cs="Times New Roman"/>
          <w:b/>
          <w:i/>
          <w:sz w:val="28"/>
          <w:szCs w:val="28"/>
        </w:rPr>
        <w:t xml:space="preserve">  </w:t>
      </w:r>
      <w:r w:rsidRPr="00CF0951">
        <w:rPr>
          <w:rFonts w:ascii="Times New Roman" w:hAnsi="Times New Roman" w:cs="Times New Roman"/>
          <w:sz w:val="28"/>
          <w:szCs w:val="28"/>
        </w:rPr>
        <w:t>необходимо обеспечить</w:t>
      </w:r>
      <w:r>
        <w:rPr>
          <w:rFonts w:ascii="Times New Roman" w:hAnsi="Times New Roman" w:cs="Times New Roman"/>
          <w:sz w:val="28"/>
          <w:szCs w:val="28"/>
        </w:rPr>
        <w:t xml:space="preserve"> достижение целей, обозначенных в Указе:</w:t>
      </w:r>
    </w:p>
    <w:p w:rsidR="00763884" w:rsidRDefault="00763884" w:rsidP="007638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увеличение доли  автомобильных дорог, соответствующих нормативным требованиям;</w:t>
      </w:r>
    </w:p>
    <w:p w:rsidR="00763884" w:rsidRPr="00E36BF2" w:rsidRDefault="00763884" w:rsidP="00032D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создание безопасных и качественных дорог направляются средства  регионального дорожного фонда и </w:t>
      </w:r>
      <w:r w:rsidR="00E73189">
        <w:rPr>
          <w:rFonts w:ascii="Times New Roman" w:hAnsi="Times New Roman" w:cs="Times New Roman"/>
          <w:sz w:val="28"/>
          <w:szCs w:val="28"/>
        </w:rPr>
        <w:t>поступления транспортного налога с физических лиц</w:t>
      </w:r>
      <w:r>
        <w:rPr>
          <w:rFonts w:ascii="Times New Roman" w:hAnsi="Times New Roman" w:cs="Times New Roman"/>
          <w:sz w:val="28"/>
          <w:szCs w:val="28"/>
        </w:rPr>
        <w:t>. Планирование  расходов фонда осуществляется с учетом положений статьи 179.4 Бюджетного кодекса Российской Федерации исходя из  прогнозируемого объема доходов, являющихся источником формирования дорожного фонда, и в соответствии с поручением Президента Российской Федерации от 14 марта 2016 года - не менее уровня доходов, фактически полученных  за отчетный финансовый год.</w:t>
      </w:r>
    </w:p>
    <w:p w:rsidR="00514771" w:rsidRPr="00E36BF2" w:rsidRDefault="00514771" w:rsidP="00514771">
      <w:pPr>
        <w:ind w:firstLine="567"/>
        <w:jc w:val="both"/>
        <w:rPr>
          <w:sz w:val="28"/>
          <w:szCs w:val="28"/>
        </w:rPr>
      </w:pPr>
      <w:r w:rsidRPr="00E36BF2">
        <w:rPr>
          <w:sz w:val="28"/>
          <w:szCs w:val="28"/>
        </w:rPr>
        <w:t xml:space="preserve">Бюджетная политика </w:t>
      </w:r>
      <w:r w:rsidRPr="00E36BF2">
        <w:rPr>
          <w:b/>
          <w:sz w:val="28"/>
          <w:szCs w:val="28"/>
        </w:rPr>
        <w:t>в сфере физической культуры и спорта</w:t>
      </w:r>
      <w:r w:rsidRPr="00E36BF2">
        <w:rPr>
          <w:sz w:val="28"/>
          <w:szCs w:val="28"/>
        </w:rPr>
        <w:t xml:space="preserve"> направлена на решение следующих основных задач:</w:t>
      </w:r>
    </w:p>
    <w:p w:rsidR="00514771" w:rsidRPr="00E36BF2" w:rsidRDefault="00514771" w:rsidP="00514771">
      <w:pPr>
        <w:ind w:firstLine="567"/>
        <w:jc w:val="both"/>
        <w:rPr>
          <w:sz w:val="28"/>
          <w:szCs w:val="28"/>
        </w:rPr>
      </w:pPr>
      <w:r w:rsidRPr="00E36BF2">
        <w:rPr>
          <w:sz w:val="28"/>
          <w:szCs w:val="28"/>
        </w:rPr>
        <w:t>- создание для всех категорий и групп населения условий для занятий физической культурой и спортом;</w:t>
      </w:r>
    </w:p>
    <w:p w:rsidR="00514771" w:rsidRPr="00E36BF2" w:rsidRDefault="00514771" w:rsidP="00514771">
      <w:pPr>
        <w:ind w:firstLine="567"/>
        <w:jc w:val="both"/>
        <w:rPr>
          <w:sz w:val="28"/>
          <w:szCs w:val="28"/>
        </w:rPr>
      </w:pPr>
      <w:r w:rsidRPr="00E36BF2">
        <w:rPr>
          <w:sz w:val="28"/>
          <w:szCs w:val="28"/>
        </w:rPr>
        <w:t>- повышение уровня обеспеченности населения объектами спорта.</w:t>
      </w:r>
    </w:p>
    <w:p w:rsidR="00514771" w:rsidRPr="00E36BF2" w:rsidRDefault="00514771" w:rsidP="00EB0F0F">
      <w:pPr>
        <w:ind w:firstLine="567"/>
        <w:jc w:val="both"/>
        <w:rPr>
          <w:sz w:val="28"/>
          <w:szCs w:val="28"/>
        </w:rPr>
      </w:pPr>
      <w:r w:rsidRPr="00E36BF2">
        <w:rPr>
          <w:sz w:val="28"/>
          <w:szCs w:val="28"/>
        </w:rPr>
        <w:t>Расхо</w:t>
      </w:r>
      <w:r w:rsidR="00EB0F0F">
        <w:rPr>
          <w:sz w:val="28"/>
          <w:szCs w:val="28"/>
        </w:rPr>
        <w:t>ды бюджета города</w:t>
      </w:r>
      <w:r w:rsidRPr="00E36BF2">
        <w:rPr>
          <w:sz w:val="28"/>
          <w:szCs w:val="28"/>
        </w:rPr>
        <w:t xml:space="preserve"> планируется направить на реализацию комплекса мер по пропаганде физической культуры и спорта, на физкультурно-массовую и спортивную работу.</w:t>
      </w:r>
      <w:r w:rsidR="00254F1F">
        <w:rPr>
          <w:sz w:val="28"/>
          <w:szCs w:val="28"/>
        </w:rPr>
        <w:t xml:space="preserve"> В рамках реализуемого комплекса мер планируется проведение массовых и спортивных мероприятий для всех групп населения согласно календарному плану </w:t>
      </w:r>
      <w:proofErr w:type="spellStart"/>
      <w:r w:rsidR="00254F1F">
        <w:rPr>
          <w:sz w:val="28"/>
          <w:szCs w:val="28"/>
        </w:rPr>
        <w:t>физкультурно</w:t>
      </w:r>
      <w:proofErr w:type="spellEnd"/>
      <w:r w:rsidR="00254F1F">
        <w:rPr>
          <w:sz w:val="28"/>
          <w:szCs w:val="28"/>
        </w:rPr>
        <w:t xml:space="preserve"> - оздоровительных и спортивных мероприятий.</w:t>
      </w:r>
    </w:p>
    <w:p w:rsidR="00514771" w:rsidRPr="00E36BF2" w:rsidRDefault="00514771" w:rsidP="00514771">
      <w:pPr>
        <w:ind w:firstLine="567"/>
        <w:jc w:val="both"/>
        <w:rPr>
          <w:sz w:val="28"/>
          <w:szCs w:val="28"/>
        </w:rPr>
      </w:pPr>
      <w:r w:rsidRPr="00E36BF2">
        <w:rPr>
          <w:sz w:val="28"/>
          <w:szCs w:val="28"/>
        </w:rPr>
        <w:t>Расхо</w:t>
      </w:r>
      <w:r w:rsidR="00DB620A">
        <w:rPr>
          <w:sz w:val="28"/>
          <w:szCs w:val="28"/>
        </w:rPr>
        <w:t>ды бюджета города</w:t>
      </w:r>
      <w:r w:rsidRPr="00E36BF2">
        <w:rPr>
          <w:sz w:val="28"/>
          <w:szCs w:val="28"/>
        </w:rPr>
        <w:t xml:space="preserve"> </w:t>
      </w:r>
      <w:r w:rsidRPr="00E36BF2">
        <w:rPr>
          <w:b/>
          <w:sz w:val="28"/>
          <w:szCs w:val="28"/>
        </w:rPr>
        <w:t>на культуру</w:t>
      </w:r>
      <w:r w:rsidRPr="00E36BF2">
        <w:rPr>
          <w:sz w:val="28"/>
          <w:szCs w:val="28"/>
        </w:rPr>
        <w:t xml:space="preserve"> направлены:</w:t>
      </w:r>
    </w:p>
    <w:p w:rsidR="00514771" w:rsidRPr="00E36BF2" w:rsidRDefault="00514771" w:rsidP="00514771">
      <w:pPr>
        <w:ind w:firstLine="567"/>
        <w:jc w:val="both"/>
        <w:rPr>
          <w:sz w:val="28"/>
          <w:szCs w:val="28"/>
        </w:rPr>
      </w:pPr>
      <w:r w:rsidRPr="00E36BF2">
        <w:rPr>
          <w:sz w:val="28"/>
          <w:szCs w:val="28"/>
        </w:rPr>
        <w:t>-  на обеспечение  прав граждан на доступ к культурным  ценностям;</w:t>
      </w:r>
    </w:p>
    <w:p w:rsidR="00514771" w:rsidRPr="00E36BF2" w:rsidRDefault="00514771" w:rsidP="00514771">
      <w:pPr>
        <w:ind w:firstLine="567"/>
        <w:jc w:val="both"/>
        <w:rPr>
          <w:sz w:val="28"/>
          <w:szCs w:val="28"/>
        </w:rPr>
      </w:pPr>
      <w:r w:rsidRPr="00E36BF2">
        <w:rPr>
          <w:sz w:val="28"/>
          <w:szCs w:val="28"/>
        </w:rPr>
        <w:t>- на  поддержку творческих коллективов, общественных и культурных инициатив граждан в области культуры;</w:t>
      </w:r>
    </w:p>
    <w:p w:rsidR="00514771" w:rsidRPr="00E36BF2" w:rsidRDefault="00514771" w:rsidP="00514771">
      <w:pPr>
        <w:ind w:firstLine="567"/>
        <w:jc w:val="both"/>
        <w:rPr>
          <w:sz w:val="28"/>
          <w:szCs w:val="28"/>
        </w:rPr>
      </w:pPr>
      <w:r w:rsidRPr="00E36BF2">
        <w:rPr>
          <w:sz w:val="28"/>
          <w:szCs w:val="28"/>
        </w:rPr>
        <w:t>-  на  сохранение исторического и культурного наследия;</w:t>
      </w:r>
    </w:p>
    <w:p w:rsidR="00514771" w:rsidRPr="00E36BF2" w:rsidRDefault="00514771" w:rsidP="00DB620A">
      <w:pPr>
        <w:ind w:firstLine="567"/>
        <w:jc w:val="both"/>
        <w:rPr>
          <w:sz w:val="28"/>
          <w:szCs w:val="28"/>
        </w:rPr>
      </w:pPr>
      <w:r w:rsidRPr="00E36BF2">
        <w:rPr>
          <w:sz w:val="28"/>
          <w:szCs w:val="28"/>
        </w:rPr>
        <w:t>-  на обеспечение достойной оплаты труда работников учреждений культуры, развитие и сохранение кадрового потенциала учреждений культуры.</w:t>
      </w:r>
    </w:p>
    <w:p w:rsidR="00514771" w:rsidRDefault="00514771" w:rsidP="005C74EC">
      <w:pPr>
        <w:ind w:firstLine="567"/>
        <w:jc w:val="both"/>
        <w:rPr>
          <w:sz w:val="28"/>
          <w:szCs w:val="28"/>
        </w:rPr>
      </w:pPr>
      <w:r w:rsidRPr="00E36BF2">
        <w:rPr>
          <w:sz w:val="28"/>
          <w:szCs w:val="28"/>
        </w:rPr>
        <w:t xml:space="preserve">Расходы на </w:t>
      </w:r>
      <w:r w:rsidRPr="00E36BF2">
        <w:rPr>
          <w:b/>
          <w:sz w:val="28"/>
          <w:szCs w:val="28"/>
        </w:rPr>
        <w:t>социальную политику</w:t>
      </w:r>
      <w:r w:rsidR="00162D20">
        <w:rPr>
          <w:sz w:val="28"/>
          <w:szCs w:val="28"/>
        </w:rPr>
        <w:t xml:space="preserve"> на 2022-2024</w:t>
      </w:r>
      <w:r w:rsidRPr="00E36BF2">
        <w:rPr>
          <w:sz w:val="28"/>
          <w:szCs w:val="28"/>
        </w:rPr>
        <w:t xml:space="preserve"> годы планируются на выполнение предусмотренных муниципальными правовыми актами прямых </w:t>
      </w:r>
      <w:r w:rsidRPr="00E36BF2">
        <w:rPr>
          <w:sz w:val="28"/>
          <w:szCs w:val="28"/>
        </w:rPr>
        <w:lastRenderedPageBreak/>
        <w:t>обязательств перед населением (пенсионное обеспечение, социальные выплаты, социальная поддержка граждан).</w:t>
      </w:r>
    </w:p>
    <w:p w:rsidR="00162D20" w:rsidRDefault="00162D20" w:rsidP="005C74EC">
      <w:pPr>
        <w:ind w:firstLine="567"/>
        <w:jc w:val="both"/>
        <w:rPr>
          <w:sz w:val="28"/>
          <w:szCs w:val="28"/>
        </w:rPr>
      </w:pPr>
      <w:r>
        <w:rPr>
          <w:sz w:val="28"/>
          <w:szCs w:val="28"/>
        </w:rPr>
        <w:t xml:space="preserve">       В области </w:t>
      </w:r>
      <w:r w:rsidRPr="00162D20">
        <w:rPr>
          <w:b/>
          <w:sz w:val="28"/>
          <w:szCs w:val="28"/>
        </w:rPr>
        <w:t>местного самоуправления</w:t>
      </w:r>
      <w:r>
        <w:rPr>
          <w:b/>
          <w:sz w:val="28"/>
          <w:szCs w:val="28"/>
        </w:rPr>
        <w:t xml:space="preserve"> </w:t>
      </w:r>
      <w:r w:rsidRPr="00162D20">
        <w:rPr>
          <w:sz w:val="28"/>
          <w:szCs w:val="28"/>
        </w:rPr>
        <w:t xml:space="preserve">бюджетная </w:t>
      </w:r>
      <w:r>
        <w:rPr>
          <w:sz w:val="28"/>
          <w:szCs w:val="28"/>
        </w:rPr>
        <w:t xml:space="preserve"> политика должна быть направлена на реализацию следующих основных задач:</w:t>
      </w:r>
    </w:p>
    <w:p w:rsidR="00943F80" w:rsidRDefault="00943F80" w:rsidP="00943F80">
      <w:pPr>
        <w:ind w:firstLine="567"/>
        <w:jc w:val="both"/>
        <w:rPr>
          <w:sz w:val="28"/>
          <w:szCs w:val="28"/>
        </w:rPr>
      </w:pPr>
      <w:r>
        <w:rPr>
          <w:sz w:val="28"/>
          <w:szCs w:val="28"/>
        </w:rPr>
        <w:t>- обеспечение выполнения установленного администрацией Владимирской области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С этой целью следует исключить принятие решений, приводящих к увеличению расход</w:t>
      </w:r>
      <w:r w:rsidR="00467650">
        <w:rPr>
          <w:sz w:val="28"/>
          <w:szCs w:val="28"/>
        </w:rPr>
        <w:t>ов бюджета города</w:t>
      </w:r>
      <w:r>
        <w:rPr>
          <w:sz w:val="28"/>
          <w:szCs w:val="28"/>
        </w:rPr>
        <w:t xml:space="preserve"> на обеспечение деятельности органов местного самоуправления, не допускать увеличения штатной численности муниципальных служащих. Дополнительно возложенные функции и полномочия необходимо исполнять на основе перераспределения штатной численности муниципальных служащих меж</w:t>
      </w:r>
      <w:r w:rsidR="00BF3122">
        <w:rPr>
          <w:sz w:val="28"/>
          <w:szCs w:val="28"/>
        </w:rPr>
        <w:t>ду структурными подразделениями.</w:t>
      </w:r>
    </w:p>
    <w:p w:rsidR="00BF3122" w:rsidRDefault="00BF3122" w:rsidP="00BF3122">
      <w:pPr>
        <w:ind w:firstLine="567"/>
        <w:jc w:val="both"/>
        <w:rPr>
          <w:sz w:val="28"/>
          <w:szCs w:val="28"/>
        </w:rPr>
      </w:pPr>
      <w:r w:rsidRPr="00E36BF2">
        <w:rPr>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содержание  органов местного самоуправления, в пределах утвержденных Губернатором Владимирской области нормативов </w:t>
      </w:r>
      <w:r>
        <w:rPr>
          <w:sz w:val="28"/>
          <w:szCs w:val="28"/>
        </w:rPr>
        <w:t>формирования указанных расходов;</w:t>
      </w:r>
      <w:r w:rsidRPr="00E36BF2">
        <w:rPr>
          <w:sz w:val="28"/>
          <w:szCs w:val="28"/>
        </w:rPr>
        <w:t xml:space="preserve"> </w:t>
      </w:r>
    </w:p>
    <w:p w:rsidR="00943F80" w:rsidRDefault="00943F80" w:rsidP="00943F80">
      <w:pPr>
        <w:ind w:firstLine="567"/>
        <w:jc w:val="both"/>
        <w:rPr>
          <w:sz w:val="28"/>
          <w:szCs w:val="28"/>
        </w:rPr>
      </w:pPr>
      <w:r>
        <w:rPr>
          <w:sz w:val="28"/>
          <w:szCs w:val="28"/>
        </w:rPr>
        <w:t>- оптимизация деятельности органов местного самоуправления, исключение дублирования функций и полномочий, централизация обеспечивающих функций.</w:t>
      </w:r>
    </w:p>
    <w:p w:rsidR="00162D20" w:rsidRPr="00943F80" w:rsidRDefault="00943F80" w:rsidP="00943F80">
      <w:pPr>
        <w:pStyle w:val="af1"/>
        <w:ind w:left="0"/>
        <w:jc w:val="both"/>
        <w:rPr>
          <w:rFonts w:ascii="Times New Roman" w:hAnsi="Times New Roman"/>
          <w:sz w:val="28"/>
          <w:szCs w:val="28"/>
        </w:rPr>
      </w:pPr>
      <w:r>
        <w:rPr>
          <w:rFonts w:ascii="Times New Roman" w:eastAsia="Times New Roman" w:hAnsi="Times New Roman"/>
          <w:sz w:val="28"/>
          <w:szCs w:val="28"/>
        </w:rPr>
        <w:t xml:space="preserve">       </w:t>
      </w:r>
      <w:proofErr w:type="gramStart"/>
      <w:r w:rsidRPr="00943F80">
        <w:rPr>
          <w:rFonts w:ascii="Times New Roman" w:hAnsi="Times New Roman"/>
          <w:sz w:val="28"/>
          <w:szCs w:val="28"/>
        </w:rPr>
        <w:t>В целях финансового обеспечения непредвиденных расходов, связанных с ликвидацией аварийных ситуаций, проведением аварийно-восстановительных работ, мероприятий по ликвидации последствий стихийных бедствий, а также иных мероприятий, направленных на недопущение чрезвычайных ситуаций природного и техногенного характера при угрозе их возникновения, включая эвакуационные мероприятия и мероприятия по всестороннему жизнеобеспечения населения, и мероприятий по ликвидации последствий чрезвычайных ситуаций природного и техногенного характера будет сформирован резервный</w:t>
      </w:r>
      <w:proofErr w:type="gramEnd"/>
      <w:r w:rsidRPr="00943F80">
        <w:rPr>
          <w:rFonts w:ascii="Times New Roman" w:hAnsi="Times New Roman"/>
          <w:sz w:val="28"/>
          <w:szCs w:val="28"/>
        </w:rPr>
        <w:t xml:space="preserve"> фонд администрации</w:t>
      </w:r>
      <w:r w:rsidR="00467650">
        <w:rPr>
          <w:rFonts w:ascii="Times New Roman" w:hAnsi="Times New Roman"/>
          <w:sz w:val="28"/>
          <w:szCs w:val="28"/>
        </w:rPr>
        <w:t xml:space="preserve"> города Киржач </w:t>
      </w:r>
      <w:r w:rsidRPr="00943F80">
        <w:rPr>
          <w:rFonts w:ascii="Times New Roman" w:hAnsi="Times New Roman"/>
          <w:sz w:val="28"/>
          <w:szCs w:val="28"/>
        </w:rPr>
        <w:t xml:space="preserve"> Киржачского района Владимирской области.</w:t>
      </w:r>
    </w:p>
    <w:p w:rsidR="00514771" w:rsidRPr="00E36BF2" w:rsidRDefault="00594FE2" w:rsidP="00594FE2">
      <w:pPr>
        <w:pStyle w:val="af1"/>
        <w:ind w:left="0"/>
        <w:jc w:val="both"/>
        <w:rPr>
          <w:rFonts w:ascii="Times New Roman" w:hAnsi="Times New Roman"/>
          <w:sz w:val="28"/>
          <w:szCs w:val="28"/>
        </w:rPr>
      </w:pPr>
      <w:r>
        <w:rPr>
          <w:rFonts w:ascii="Times New Roman" w:hAnsi="Times New Roman"/>
          <w:b/>
          <w:sz w:val="28"/>
          <w:szCs w:val="28"/>
        </w:rPr>
        <w:t xml:space="preserve">         </w:t>
      </w:r>
      <w:r w:rsidR="00514771" w:rsidRPr="00E36BF2">
        <w:rPr>
          <w:rFonts w:ascii="Times New Roman" w:hAnsi="Times New Roman"/>
          <w:b/>
          <w:sz w:val="28"/>
          <w:szCs w:val="28"/>
        </w:rPr>
        <w:t>В области капитального строительства</w:t>
      </w:r>
      <w:r w:rsidR="00514771" w:rsidRPr="00E36BF2">
        <w:rPr>
          <w:rFonts w:ascii="Times New Roman" w:hAnsi="Times New Roman"/>
          <w:sz w:val="28"/>
          <w:szCs w:val="28"/>
        </w:rPr>
        <w:t xml:space="preserve"> бюджетная политика должна быть направлена на приоритетное обеспечение финансированием капитальных вложений, осуществляемых в рамках реализации национальных проектов, а также объектов, находящихся в стадии завершения, значимых объектов для социальн</w:t>
      </w:r>
      <w:r w:rsidR="00DB620A">
        <w:rPr>
          <w:rFonts w:ascii="Times New Roman" w:hAnsi="Times New Roman"/>
          <w:sz w:val="28"/>
          <w:szCs w:val="28"/>
        </w:rPr>
        <w:t>о-экономического развития города</w:t>
      </w:r>
      <w:r w:rsidR="00514771" w:rsidRPr="00E36BF2">
        <w:rPr>
          <w:rFonts w:ascii="Times New Roman" w:hAnsi="Times New Roman"/>
          <w:sz w:val="28"/>
          <w:szCs w:val="28"/>
        </w:rPr>
        <w:t>, объектов, строящихся с привлечением сре</w:t>
      </w:r>
      <w:proofErr w:type="gramStart"/>
      <w:r w:rsidR="00514771" w:rsidRPr="00E36BF2">
        <w:rPr>
          <w:rFonts w:ascii="Times New Roman" w:hAnsi="Times New Roman"/>
          <w:sz w:val="28"/>
          <w:szCs w:val="28"/>
        </w:rPr>
        <w:t>дств др</w:t>
      </w:r>
      <w:proofErr w:type="gramEnd"/>
      <w:r w:rsidR="00514771" w:rsidRPr="00E36BF2">
        <w:rPr>
          <w:rFonts w:ascii="Times New Roman" w:hAnsi="Times New Roman"/>
          <w:sz w:val="28"/>
          <w:szCs w:val="28"/>
        </w:rPr>
        <w:t>угих бюджетов бюджетной системы Российской Федерации.</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Планирование расходов на строительство, реконструкцию и капитальный ремонт объектов муниципальной собственности муниципальн</w:t>
      </w:r>
      <w:r w:rsidR="00DB620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необходимо осуществлять только при наличии утвержденной проектной документации с положительным заключением государственной экспертизы.</w:t>
      </w: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При этом бюджетные инвестиции должны быть направлены в первую очередь на завершение ранее начатых строек. Следует не допускать фактов </w:t>
      </w:r>
      <w:proofErr w:type="gramStart"/>
      <w:r w:rsidRPr="00E36BF2">
        <w:rPr>
          <w:rFonts w:ascii="Times New Roman" w:hAnsi="Times New Roman" w:cs="Times New Roman"/>
          <w:sz w:val="28"/>
          <w:szCs w:val="28"/>
        </w:rPr>
        <w:t>удорожания первоначальной сметной стоимости строительства объектов муниципальной собственности</w:t>
      </w:r>
      <w:proofErr w:type="gramEnd"/>
      <w:r w:rsidRPr="00E36BF2">
        <w:rPr>
          <w:rFonts w:ascii="Times New Roman" w:hAnsi="Times New Roman" w:cs="Times New Roman"/>
          <w:sz w:val="28"/>
          <w:szCs w:val="28"/>
        </w:rPr>
        <w:t xml:space="preserve">. </w:t>
      </w:r>
    </w:p>
    <w:p w:rsidR="00DB620A" w:rsidRDefault="00514771" w:rsidP="00DB620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Предоставление субсидий из областного бюджета на указанные цели будут осуществляться при наличии обязательства органа местного самоуправления о финансировании строительства, реконструкции объекта за счет средс</w:t>
      </w:r>
      <w:r w:rsidR="00DB620A">
        <w:rPr>
          <w:rFonts w:ascii="Times New Roman" w:hAnsi="Times New Roman" w:cs="Times New Roman"/>
          <w:sz w:val="28"/>
          <w:szCs w:val="28"/>
        </w:rPr>
        <w:t>тв бюджета города</w:t>
      </w:r>
      <w:r w:rsidRPr="00E36BF2">
        <w:rPr>
          <w:rFonts w:ascii="Times New Roman" w:hAnsi="Times New Roman" w:cs="Times New Roman"/>
          <w:sz w:val="28"/>
          <w:szCs w:val="28"/>
        </w:rPr>
        <w:t xml:space="preserve"> в соответствии с установленным уровнем </w:t>
      </w:r>
      <w:proofErr w:type="spellStart"/>
      <w:r w:rsidRPr="00E36BF2">
        <w:rPr>
          <w:rFonts w:ascii="Times New Roman" w:hAnsi="Times New Roman" w:cs="Times New Roman"/>
          <w:sz w:val="28"/>
          <w:szCs w:val="28"/>
        </w:rPr>
        <w:t>софинансирования</w:t>
      </w:r>
      <w:proofErr w:type="spellEnd"/>
      <w:r w:rsidRPr="00E36BF2">
        <w:rPr>
          <w:rFonts w:ascii="Times New Roman" w:hAnsi="Times New Roman" w:cs="Times New Roman"/>
          <w:sz w:val="28"/>
          <w:szCs w:val="28"/>
        </w:rPr>
        <w:t xml:space="preserve">, соблюдении </w:t>
      </w:r>
      <w:r w:rsidRPr="00E36BF2">
        <w:rPr>
          <w:rFonts w:ascii="Times New Roman" w:hAnsi="Times New Roman" w:cs="Times New Roman"/>
          <w:sz w:val="28"/>
          <w:szCs w:val="28"/>
        </w:rPr>
        <w:lastRenderedPageBreak/>
        <w:t>сроков строительства и ввода объектов в эксплуатацию, достижении целевых показателей результативности использования субсидии.</w:t>
      </w:r>
    </w:p>
    <w:p w:rsidR="00467650" w:rsidRDefault="00467650" w:rsidP="00DB62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коммунальной инфраструктуры и высокий уровень износа действующих объектов сказывается на качестве и стоимости  предоставляемых услуг населению. </w:t>
      </w:r>
      <w:r w:rsidR="00BF3122">
        <w:rPr>
          <w:rFonts w:ascii="Times New Roman" w:hAnsi="Times New Roman" w:cs="Times New Roman"/>
          <w:sz w:val="28"/>
          <w:szCs w:val="28"/>
        </w:rPr>
        <w:t xml:space="preserve"> В 2023</w:t>
      </w:r>
      <w:r>
        <w:rPr>
          <w:rFonts w:ascii="Times New Roman" w:hAnsi="Times New Roman" w:cs="Times New Roman"/>
          <w:sz w:val="28"/>
          <w:szCs w:val="28"/>
        </w:rPr>
        <w:t xml:space="preserve"> году предусматривается</w:t>
      </w:r>
      <w:r w:rsidR="00BF3122">
        <w:rPr>
          <w:rFonts w:ascii="Times New Roman" w:hAnsi="Times New Roman" w:cs="Times New Roman"/>
          <w:sz w:val="28"/>
          <w:szCs w:val="28"/>
        </w:rPr>
        <w:t xml:space="preserve"> </w:t>
      </w:r>
      <w:proofErr w:type="spellStart"/>
      <w:r w:rsidR="00BF3122">
        <w:rPr>
          <w:rFonts w:ascii="Times New Roman" w:hAnsi="Times New Roman" w:cs="Times New Roman"/>
          <w:sz w:val="28"/>
          <w:szCs w:val="28"/>
        </w:rPr>
        <w:t>софинансирование</w:t>
      </w:r>
      <w:proofErr w:type="spellEnd"/>
      <w:r w:rsidR="00BF3122">
        <w:rPr>
          <w:rFonts w:ascii="Times New Roman" w:hAnsi="Times New Roman" w:cs="Times New Roman"/>
          <w:sz w:val="28"/>
          <w:szCs w:val="28"/>
        </w:rPr>
        <w:t xml:space="preserve"> расходных обязательств по строительству блочно-модульной котельной для отопления потребителей с централизованным теплоснабжением по </w:t>
      </w:r>
      <w:proofErr w:type="spellStart"/>
      <w:r w:rsidR="00BF3122">
        <w:rPr>
          <w:rFonts w:ascii="Times New Roman" w:hAnsi="Times New Roman" w:cs="Times New Roman"/>
          <w:sz w:val="28"/>
          <w:szCs w:val="28"/>
        </w:rPr>
        <w:t>ул</w:t>
      </w:r>
      <w:proofErr w:type="gramStart"/>
      <w:r w:rsidR="00BF3122">
        <w:rPr>
          <w:rFonts w:ascii="Times New Roman" w:hAnsi="Times New Roman" w:cs="Times New Roman"/>
          <w:sz w:val="28"/>
          <w:szCs w:val="28"/>
        </w:rPr>
        <w:t>.Т</w:t>
      </w:r>
      <w:proofErr w:type="gramEnd"/>
      <w:r w:rsidR="00BF3122">
        <w:rPr>
          <w:rFonts w:ascii="Times New Roman" w:hAnsi="Times New Roman" w:cs="Times New Roman"/>
          <w:sz w:val="28"/>
          <w:szCs w:val="28"/>
        </w:rPr>
        <w:t>омаровича</w:t>
      </w:r>
      <w:proofErr w:type="spellEnd"/>
      <w:r w:rsidR="00BF3122">
        <w:rPr>
          <w:rFonts w:ascii="Times New Roman" w:hAnsi="Times New Roman" w:cs="Times New Roman"/>
          <w:sz w:val="28"/>
          <w:szCs w:val="28"/>
        </w:rPr>
        <w:t xml:space="preserve"> </w:t>
      </w:r>
      <w:proofErr w:type="spellStart"/>
      <w:r w:rsidR="00BF3122">
        <w:rPr>
          <w:rFonts w:ascii="Times New Roman" w:hAnsi="Times New Roman" w:cs="Times New Roman"/>
          <w:sz w:val="28"/>
          <w:szCs w:val="28"/>
        </w:rPr>
        <w:t>г.Киржач</w:t>
      </w:r>
      <w:proofErr w:type="spellEnd"/>
      <w:r w:rsidR="00BF3122">
        <w:rPr>
          <w:rFonts w:ascii="Times New Roman" w:hAnsi="Times New Roman" w:cs="Times New Roman"/>
          <w:sz w:val="28"/>
          <w:szCs w:val="28"/>
        </w:rPr>
        <w:t>.</w:t>
      </w:r>
    </w:p>
    <w:p w:rsidR="00514771" w:rsidRPr="00E36BF2" w:rsidRDefault="00514771" w:rsidP="00514771">
      <w:pPr>
        <w:autoSpaceDE w:val="0"/>
        <w:autoSpaceDN w:val="0"/>
        <w:adjustRightInd w:val="0"/>
        <w:ind w:firstLine="567"/>
        <w:jc w:val="both"/>
        <w:outlineLvl w:val="3"/>
        <w:rPr>
          <w:sz w:val="28"/>
          <w:szCs w:val="28"/>
        </w:rPr>
      </w:pPr>
      <w:r w:rsidRPr="00E36BF2">
        <w:rPr>
          <w:sz w:val="28"/>
          <w:szCs w:val="28"/>
        </w:rPr>
        <w:t>Кроме того, в проек</w:t>
      </w:r>
      <w:r w:rsidR="006D46B6">
        <w:rPr>
          <w:sz w:val="28"/>
          <w:szCs w:val="28"/>
        </w:rPr>
        <w:t>те бюджета города</w:t>
      </w:r>
      <w:r w:rsidR="00467650">
        <w:rPr>
          <w:sz w:val="28"/>
          <w:szCs w:val="28"/>
        </w:rPr>
        <w:t xml:space="preserve"> на 2022-2024</w:t>
      </w:r>
      <w:r w:rsidRPr="00E36BF2">
        <w:rPr>
          <w:sz w:val="28"/>
          <w:szCs w:val="28"/>
        </w:rPr>
        <w:t xml:space="preserve"> годы будут предусмотрены ассигнования </w:t>
      </w:r>
      <w:proofErr w:type="gramStart"/>
      <w:r w:rsidRPr="00E36BF2">
        <w:rPr>
          <w:sz w:val="28"/>
          <w:szCs w:val="28"/>
        </w:rPr>
        <w:t>на</w:t>
      </w:r>
      <w:proofErr w:type="gramEnd"/>
      <w:r w:rsidRPr="00E36BF2">
        <w:rPr>
          <w:sz w:val="28"/>
          <w:szCs w:val="28"/>
        </w:rPr>
        <w:t>:</w:t>
      </w:r>
    </w:p>
    <w:p w:rsidR="00514771" w:rsidRPr="00E36BF2" w:rsidRDefault="00514771" w:rsidP="00514771">
      <w:pPr>
        <w:autoSpaceDE w:val="0"/>
        <w:autoSpaceDN w:val="0"/>
        <w:adjustRightInd w:val="0"/>
        <w:ind w:firstLine="567"/>
        <w:jc w:val="both"/>
        <w:outlineLvl w:val="3"/>
        <w:rPr>
          <w:sz w:val="28"/>
          <w:szCs w:val="28"/>
        </w:rPr>
      </w:pPr>
      <w:r w:rsidRPr="00E36BF2">
        <w:rPr>
          <w:sz w:val="28"/>
          <w:szCs w:val="28"/>
        </w:rPr>
        <w:t xml:space="preserve">- </w:t>
      </w:r>
      <w:r w:rsidR="00B43306">
        <w:rPr>
          <w:sz w:val="28"/>
          <w:szCs w:val="28"/>
        </w:rPr>
        <w:t>обеспечение равной доступности услуг общественного транспорта для отдельных категорий граждан в муниципальном сообщении;</w:t>
      </w:r>
    </w:p>
    <w:p w:rsidR="00514771" w:rsidRPr="00E36BF2" w:rsidRDefault="00514771" w:rsidP="00514771">
      <w:pPr>
        <w:ind w:firstLine="567"/>
        <w:jc w:val="both"/>
        <w:rPr>
          <w:sz w:val="28"/>
          <w:szCs w:val="28"/>
        </w:rPr>
      </w:pPr>
      <w:r w:rsidRPr="00E36BF2">
        <w:rPr>
          <w:sz w:val="28"/>
          <w:szCs w:val="28"/>
        </w:rPr>
        <w:t xml:space="preserve">- организацию в границах сельских поселений </w:t>
      </w:r>
      <w:proofErr w:type="spellStart"/>
      <w:r w:rsidRPr="00E36BF2">
        <w:rPr>
          <w:sz w:val="28"/>
          <w:szCs w:val="28"/>
        </w:rPr>
        <w:t>электро</w:t>
      </w:r>
      <w:proofErr w:type="spellEnd"/>
      <w:r w:rsidRPr="00E36BF2">
        <w:rPr>
          <w:sz w:val="28"/>
          <w:szCs w:val="28"/>
        </w:rPr>
        <w:t>-, тепл</w:t>
      </w:r>
      <w:proofErr w:type="gramStart"/>
      <w:r w:rsidRPr="00E36BF2">
        <w:rPr>
          <w:sz w:val="28"/>
          <w:szCs w:val="28"/>
        </w:rPr>
        <w:t>о-</w:t>
      </w:r>
      <w:proofErr w:type="gramEnd"/>
      <w:r w:rsidRPr="00E36BF2">
        <w:rPr>
          <w:sz w:val="28"/>
          <w:szCs w:val="28"/>
        </w:rPr>
        <w:t xml:space="preserve">, </w:t>
      </w:r>
      <w:proofErr w:type="spellStart"/>
      <w:r w:rsidRPr="00E36BF2">
        <w:rPr>
          <w:sz w:val="28"/>
          <w:szCs w:val="28"/>
        </w:rPr>
        <w:t>газо</w:t>
      </w:r>
      <w:proofErr w:type="spellEnd"/>
      <w:r w:rsidRPr="00E36BF2">
        <w:rPr>
          <w:sz w:val="28"/>
          <w:szCs w:val="28"/>
        </w:rPr>
        <w:t>- и водоснабжения населения, водоотведения, снабжения населения топливом в пределах полномочий, установленных законодательством РФ;</w:t>
      </w:r>
    </w:p>
    <w:p w:rsidR="00514771" w:rsidRDefault="00514771" w:rsidP="00514771">
      <w:pPr>
        <w:ind w:firstLine="567"/>
        <w:jc w:val="both"/>
        <w:rPr>
          <w:sz w:val="28"/>
          <w:szCs w:val="28"/>
        </w:rPr>
      </w:pPr>
      <w:r w:rsidRPr="00E36BF2">
        <w:rPr>
          <w:sz w:val="28"/>
          <w:szCs w:val="28"/>
        </w:rPr>
        <w:t>- дорожную деятельность в отношен</w:t>
      </w:r>
      <w:r w:rsidR="00F63544">
        <w:rPr>
          <w:sz w:val="28"/>
          <w:szCs w:val="28"/>
        </w:rPr>
        <w:t xml:space="preserve">ии автомобильных дорог общего пользования населенных пунктов, </w:t>
      </w:r>
      <w:r w:rsidRPr="00E36BF2">
        <w:rPr>
          <w:sz w:val="28"/>
          <w:szCs w:val="28"/>
        </w:rPr>
        <w:t xml:space="preserve">обеспечение безопасности дорожного движения, осуществление муниципального </w:t>
      </w:r>
      <w:proofErr w:type="gramStart"/>
      <w:r w:rsidRPr="00E36BF2">
        <w:rPr>
          <w:sz w:val="28"/>
          <w:szCs w:val="28"/>
        </w:rPr>
        <w:t>контроля за</w:t>
      </w:r>
      <w:proofErr w:type="gramEnd"/>
      <w:r w:rsidRPr="00E36BF2">
        <w:rPr>
          <w:sz w:val="28"/>
          <w:szCs w:val="28"/>
        </w:rPr>
        <w:t xml:space="preserve"> сохранностью автомобильных дорог местного значен</w:t>
      </w:r>
      <w:r w:rsidR="00A41089">
        <w:rPr>
          <w:sz w:val="28"/>
          <w:szCs w:val="28"/>
        </w:rPr>
        <w:t>ия</w:t>
      </w:r>
      <w:r w:rsidRPr="00E36BF2">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41089">
          <w:rPr>
            <w:rStyle w:val="aa"/>
            <w:color w:val="auto"/>
            <w:sz w:val="28"/>
            <w:szCs w:val="28"/>
            <w:u w:val="none"/>
          </w:rPr>
          <w:t>законодательством</w:t>
        </w:r>
      </w:hyperlink>
      <w:r w:rsidRPr="00E36BF2">
        <w:rPr>
          <w:sz w:val="28"/>
          <w:szCs w:val="28"/>
        </w:rPr>
        <w:t xml:space="preserve"> РФ. Бюджетные ассигнования из дорожного фонда будут направлены на поддержание в надлежащем состоянии автомобильных дорог и постепенное сокращение дорог, не отвечающих нормативным требованиям;</w:t>
      </w:r>
    </w:p>
    <w:p w:rsidR="00E70F4A" w:rsidRPr="00E36BF2" w:rsidRDefault="00E70F4A" w:rsidP="00514771">
      <w:pPr>
        <w:ind w:firstLine="567"/>
        <w:jc w:val="both"/>
        <w:rPr>
          <w:sz w:val="28"/>
          <w:szCs w:val="28"/>
        </w:rPr>
      </w:pPr>
      <w:r>
        <w:rPr>
          <w:sz w:val="28"/>
          <w:szCs w:val="28"/>
        </w:rPr>
        <w:t>- на материально- техническое и финансовое  обеспечение муниципального казенного учреждения «Управление  городским хозяйством».</w:t>
      </w:r>
    </w:p>
    <w:p w:rsidR="00514771" w:rsidRPr="00E36BF2" w:rsidRDefault="00514771" w:rsidP="00514771">
      <w:pPr>
        <w:ind w:firstLine="567"/>
        <w:jc w:val="both"/>
        <w:rPr>
          <w:sz w:val="28"/>
          <w:szCs w:val="28"/>
        </w:rPr>
      </w:pPr>
      <w:r w:rsidRPr="00E36BF2">
        <w:rPr>
          <w:sz w:val="28"/>
          <w:szCs w:val="28"/>
        </w:rPr>
        <w:t>Расходы в части дорожной деятельности будут осуществляться из средств дорожного фонда, формируемого за счет акцизов на нефтепродукты, отчислений от транспортного налога</w:t>
      </w:r>
      <w:r w:rsidR="00BF3122">
        <w:rPr>
          <w:sz w:val="28"/>
          <w:szCs w:val="28"/>
        </w:rPr>
        <w:t xml:space="preserve"> и средств, предусмотренных за счет  бюджета города</w:t>
      </w:r>
      <w:r w:rsidRPr="00E36BF2">
        <w:rPr>
          <w:sz w:val="28"/>
          <w:szCs w:val="28"/>
        </w:rPr>
        <w:t>.</w:t>
      </w:r>
    </w:p>
    <w:p w:rsidR="0019016F" w:rsidRDefault="001272BD" w:rsidP="001272BD">
      <w:pPr>
        <w:tabs>
          <w:tab w:val="left" w:pos="1275"/>
        </w:tabs>
        <w:jc w:val="both"/>
        <w:outlineLvl w:val="0"/>
        <w:rPr>
          <w:sz w:val="28"/>
          <w:szCs w:val="28"/>
        </w:rPr>
      </w:pPr>
      <w:r w:rsidRPr="002D7596">
        <w:rPr>
          <w:b/>
          <w:sz w:val="28"/>
          <w:szCs w:val="28"/>
        </w:rPr>
        <w:t xml:space="preserve">        В сфере межбюджетных отношений</w:t>
      </w:r>
      <w:r>
        <w:rPr>
          <w:b/>
          <w:i/>
          <w:sz w:val="28"/>
          <w:szCs w:val="28"/>
        </w:rPr>
        <w:t xml:space="preserve"> </w:t>
      </w:r>
      <w:r w:rsidR="00BF3122">
        <w:rPr>
          <w:sz w:val="28"/>
          <w:szCs w:val="28"/>
        </w:rPr>
        <w:t>в 2022- 2024</w:t>
      </w:r>
      <w:r>
        <w:rPr>
          <w:sz w:val="28"/>
          <w:szCs w:val="28"/>
        </w:rPr>
        <w:t xml:space="preserve"> годах  бюджетом города Киржач  бюджету муниципального образования </w:t>
      </w:r>
      <w:proofErr w:type="spellStart"/>
      <w:r>
        <w:rPr>
          <w:sz w:val="28"/>
          <w:szCs w:val="28"/>
        </w:rPr>
        <w:t>Киржачский</w:t>
      </w:r>
      <w:proofErr w:type="spellEnd"/>
      <w:r>
        <w:rPr>
          <w:sz w:val="28"/>
          <w:szCs w:val="28"/>
        </w:rPr>
        <w:t xml:space="preserve"> район</w:t>
      </w:r>
      <w:r>
        <w:rPr>
          <w:b/>
          <w:i/>
          <w:sz w:val="28"/>
          <w:szCs w:val="28"/>
        </w:rPr>
        <w:t xml:space="preserve"> </w:t>
      </w:r>
      <w:r>
        <w:rPr>
          <w:sz w:val="28"/>
          <w:szCs w:val="28"/>
        </w:rPr>
        <w:t>будут переданы полномочия:</w:t>
      </w:r>
    </w:p>
    <w:p w:rsidR="001272BD" w:rsidRPr="00CD1CA1" w:rsidRDefault="001272BD" w:rsidP="00CD1CA1">
      <w:pPr>
        <w:pStyle w:val="ConsPlusNormal"/>
        <w:ind w:firstLine="540"/>
        <w:jc w:val="both"/>
        <w:rPr>
          <w:rFonts w:ascii="Times New Roman" w:hAnsi="Times New Roman" w:cs="Times New Roman"/>
          <w:sz w:val="28"/>
          <w:szCs w:val="28"/>
        </w:rPr>
      </w:pPr>
      <w:r w:rsidRPr="00FC3607">
        <w:rPr>
          <w:rFonts w:ascii="Times New Roman" w:hAnsi="Times New Roman" w:cs="Times New Roman"/>
          <w:sz w:val="28"/>
          <w:szCs w:val="28"/>
        </w:rPr>
        <w:t xml:space="preserve">     -  в части осуществления в установленном порядке сбора и обмена информацией в области защиты населения и территорий от чрезвычайных ситуаций природного и техногенного характера (содержание ЕДДС муниципального образования </w:t>
      </w:r>
      <w:proofErr w:type="spellStart"/>
      <w:r w:rsidRPr="00FC3607">
        <w:rPr>
          <w:rFonts w:ascii="Times New Roman" w:hAnsi="Times New Roman" w:cs="Times New Roman"/>
          <w:sz w:val="28"/>
          <w:szCs w:val="28"/>
        </w:rPr>
        <w:t>Киржачский</w:t>
      </w:r>
      <w:proofErr w:type="spellEnd"/>
      <w:r w:rsidRPr="00FC3607">
        <w:rPr>
          <w:rFonts w:ascii="Times New Roman" w:hAnsi="Times New Roman" w:cs="Times New Roman"/>
          <w:sz w:val="28"/>
          <w:szCs w:val="28"/>
        </w:rPr>
        <w:t xml:space="preserve"> район)</w:t>
      </w:r>
      <w:r w:rsidR="00FC3607" w:rsidRPr="00FC3607">
        <w:rPr>
          <w:rFonts w:ascii="Times New Roman" w:hAnsi="Times New Roman" w:cs="Times New Roman"/>
          <w:sz w:val="28"/>
          <w:szCs w:val="28"/>
        </w:rPr>
        <w:t xml:space="preserve"> исходя </w:t>
      </w:r>
      <w:r w:rsidR="00FC3607" w:rsidRPr="001F41B1">
        <w:rPr>
          <w:rFonts w:ascii="Times New Roman" w:hAnsi="Times New Roman" w:cs="Times New Roman"/>
          <w:sz w:val="28"/>
          <w:szCs w:val="28"/>
        </w:rPr>
        <w:t>из чи</w:t>
      </w:r>
      <w:r w:rsidR="00FC3607">
        <w:rPr>
          <w:rFonts w:ascii="Times New Roman" w:hAnsi="Times New Roman" w:cs="Times New Roman"/>
          <w:sz w:val="28"/>
          <w:szCs w:val="28"/>
        </w:rPr>
        <w:t>сленности постоянного населения</w:t>
      </w:r>
      <w:r w:rsidR="00CD1CA1">
        <w:rPr>
          <w:rFonts w:ascii="Times New Roman" w:hAnsi="Times New Roman" w:cs="Times New Roman"/>
          <w:sz w:val="28"/>
          <w:szCs w:val="28"/>
        </w:rPr>
        <w:t>;</w:t>
      </w:r>
    </w:p>
    <w:p w:rsidR="001272BD" w:rsidRDefault="001272BD" w:rsidP="001272BD">
      <w:pPr>
        <w:tabs>
          <w:tab w:val="left" w:pos="1275"/>
        </w:tabs>
        <w:jc w:val="both"/>
        <w:outlineLvl w:val="0"/>
        <w:rPr>
          <w:sz w:val="28"/>
          <w:szCs w:val="28"/>
        </w:rPr>
      </w:pPr>
      <w:r>
        <w:rPr>
          <w:sz w:val="28"/>
          <w:szCs w:val="28"/>
        </w:rPr>
        <w:t xml:space="preserve">  -  по предоставлению социальных выплат многодетным семьям на  строительство индивидуального жилого дома в границах поселения в рамках реализации подпрограммы «Обеспечение жильем  многодетных семей муниципального образования город Киржач» муниципальной программы «Обеспечение доступным и комфортным жильем населения  города Киржач».</w:t>
      </w:r>
    </w:p>
    <w:p w:rsidR="00514771" w:rsidRPr="00E36BF2" w:rsidRDefault="00514771" w:rsidP="00902FC4">
      <w:pPr>
        <w:pStyle w:val="ConsPlusNormal"/>
        <w:ind w:firstLine="0"/>
        <w:outlineLvl w:val="0"/>
        <w:rPr>
          <w:rFonts w:ascii="Times New Roman" w:hAnsi="Times New Roman" w:cs="Times New Roman"/>
          <w:sz w:val="28"/>
          <w:szCs w:val="28"/>
        </w:rPr>
      </w:pPr>
    </w:p>
    <w:p w:rsidR="00514771" w:rsidRPr="00E36BF2" w:rsidRDefault="00514771" w:rsidP="00514771">
      <w:pPr>
        <w:pStyle w:val="ConsPlusNormal"/>
        <w:ind w:firstLine="0"/>
        <w:jc w:val="center"/>
        <w:outlineLvl w:val="0"/>
        <w:rPr>
          <w:rFonts w:ascii="Times New Roman" w:hAnsi="Times New Roman" w:cs="Times New Roman"/>
          <w:b/>
          <w:sz w:val="28"/>
          <w:szCs w:val="28"/>
        </w:rPr>
      </w:pPr>
      <w:r w:rsidRPr="00E36BF2">
        <w:rPr>
          <w:rFonts w:ascii="Times New Roman" w:hAnsi="Times New Roman" w:cs="Times New Roman"/>
          <w:b/>
          <w:sz w:val="28"/>
          <w:szCs w:val="28"/>
        </w:rPr>
        <w:t xml:space="preserve">3. Основные  подходы  </w:t>
      </w:r>
    </w:p>
    <w:p w:rsidR="00514771" w:rsidRPr="00E36BF2" w:rsidRDefault="00514771" w:rsidP="00514771">
      <w:pPr>
        <w:pStyle w:val="ConsPlusNormal"/>
        <w:ind w:firstLine="0"/>
        <w:jc w:val="center"/>
        <w:outlineLvl w:val="0"/>
        <w:rPr>
          <w:rFonts w:ascii="Times New Roman" w:hAnsi="Times New Roman" w:cs="Times New Roman"/>
          <w:b/>
          <w:sz w:val="28"/>
          <w:szCs w:val="28"/>
        </w:rPr>
      </w:pPr>
      <w:r w:rsidRPr="00E36BF2">
        <w:rPr>
          <w:rFonts w:ascii="Times New Roman" w:hAnsi="Times New Roman" w:cs="Times New Roman"/>
          <w:b/>
          <w:sz w:val="28"/>
          <w:szCs w:val="28"/>
        </w:rPr>
        <w:t>к формиро</w:t>
      </w:r>
      <w:r w:rsidR="00BF3122">
        <w:rPr>
          <w:rFonts w:ascii="Times New Roman" w:hAnsi="Times New Roman" w:cs="Times New Roman"/>
          <w:b/>
          <w:sz w:val="28"/>
          <w:szCs w:val="28"/>
        </w:rPr>
        <w:t>ванию бюджетных расходов на 2022-2024</w:t>
      </w:r>
      <w:r w:rsidRPr="00E36BF2">
        <w:rPr>
          <w:rFonts w:ascii="Times New Roman" w:hAnsi="Times New Roman" w:cs="Times New Roman"/>
          <w:b/>
          <w:sz w:val="28"/>
          <w:szCs w:val="28"/>
        </w:rPr>
        <w:t xml:space="preserve"> годы</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За основу планирования расход</w:t>
      </w:r>
      <w:r w:rsidR="00B1762E">
        <w:rPr>
          <w:rFonts w:ascii="Times New Roman" w:hAnsi="Times New Roman" w:cs="Times New Roman"/>
          <w:sz w:val="28"/>
          <w:szCs w:val="28"/>
        </w:rPr>
        <w:t>ов бюджета города</w:t>
      </w:r>
      <w:r w:rsidR="001743A3">
        <w:rPr>
          <w:rFonts w:ascii="Times New Roman" w:hAnsi="Times New Roman" w:cs="Times New Roman"/>
          <w:sz w:val="28"/>
          <w:szCs w:val="28"/>
        </w:rPr>
        <w:t xml:space="preserve"> на 2022-2024</w:t>
      </w:r>
      <w:r w:rsidRPr="00E36BF2">
        <w:rPr>
          <w:rFonts w:ascii="Times New Roman" w:hAnsi="Times New Roman" w:cs="Times New Roman"/>
          <w:sz w:val="28"/>
          <w:szCs w:val="28"/>
        </w:rPr>
        <w:t xml:space="preserve"> годы принят</w:t>
      </w:r>
      <w:r w:rsidR="001743A3">
        <w:rPr>
          <w:rFonts w:ascii="Times New Roman" w:hAnsi="Times New Roman" w:cs="Times New Roman"/>
          <w:sz w:val="28"/>
          <w:szCs w:val="28"/>
        </w:rPr>
        <w:t>ы бюджетные ассигнования на 2021</w:t>
      </w:r>
      <w:r w:rsidRPr="00E36BF2">
        <w:rPr>
          <w:rFonts w:ascii="Times New Roman" w:hAnsi="Times New Roman" w:cs="Times New Roman"/>
          <w:sz w:val="28"/>
          <w:szCs w:val="28"/>
        </w:rPr>
        <w:t xml:space="preserve"> год, уточненные в июле текущего года. При этом в полном объеме учтены расходы на выполнение указов Президента Российской Федерации.</w:t>
      </w:r>
    </w:p>
    <w:p w:rsidR="00514771"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 и по зависящим от макроэкономических показателей, которые уточняются при формировании проек</w:t>
      </w:r>
      <w:r w:rsidR="00B1762E">
        <w:rPr>
          <w:rFonts w:ascii="Times New Roman" w:hAnsi="Times New Roman" w:cs="Times New Roman"/>
          <w:sz w:val="28"/>
          <w:szCs w:val="28"/>
        </w:rPr>
        <w:t>та бюджета города</w:t>
      </w:r>
      <w:r w:rsidRPr="00E36BF2">
        <w:rPr>
          <w:rFonts w:ascii="Times New Roman" w:hAnsi="Times New Roman" w:cs="Times New Roman"/>
          <w:sz w:val="28"/>
          <w:szCs w:val="28"/>
        </w:rPr>
        <w:t xml:space="preserve"> в следующем бюджетном цикле.</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составе принимаемых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едусмотрены бюджетные ассигнования:</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прогнозируемое повышение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с 1 января 2022 года до уровня 13 617,00 рублей;</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индексацию заработной платы работников, не подпадающих под действие указов Президента Российской Федерации 2012 года, с 01.01.2022 года на 5%;</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индексацию текущих расходов в части оплаты коммунальных услуг с 01.01.2022 года.</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исполнение принимаемых обязательств на 2022-2024 годы определен исходя из допустимого размера дефици</w:t>
      </w:r>
      <w:r w:rsidR="00594FE2">
        <w:rPr>
          <w:rFonts w:ascii="Times New Roman" w:hAnsi="Times New Roman" w:cs="Times New Roman"/>
          <w:sz w:val="28"/>
          <w:szCs w:val="28"/>
        </w:rPr>
        <w:t>та бюджета муниципального образования</w:t>
      </w:r>
      <w:r>
        <w:rPr>
          <w:rFonts w:ascii="Times New Roman" w:hAnsi="Times New Roman" w:cs="Times New Roman"/>
          <w:sz w:val="28"/>
          <w:szCs w:val="28"/>
        </w:rPr>
        <w:t>:</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2022 год – </w:t>
      </w:r>
      <w:r w:rsidR="00594FE2">
        <w:rPr>
          <w:rFonts w:ascii="Times New Roman" w:hAnsi="Times New Roman" w:cs="Times New Roman"/>
          <w:sz w:val="28"/>
          <w:szCs w:val="28"/>
        </w:rPr>
        <w:t>7835,3</w:t>
      </w:r>
      <w:r>
        <w:rPr>
          <w:rFonts w:ascii="Times New Roman" w:hAnsi="Times New Roman" w:cs="Times New Roman"/>
          <w:sz w:val="28"/>
          <w:szCs w:val="28"/>
        </w:rPr>
        <w:t xml:space="preserve"> тысяч рублей (не более 5% от объема налоговых и неналоговых поступлений), из них источником финансирования дефицита бюджета в сумме  тысяч рублей являются кредиты кредитных организаций;</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2023 год – </w:t>
      </w:r>
      <w:r w:rsidR="00594FE2">
        <w:rPr>
          <w:rFonts w:ascii="Times New Roman" w:hAnsi="Times New Roman" w:cs="Times New Roman"/>
          <w:sz w:val="28"/>
          <w:szCs w:val="28"/>
        </w:rPr>
        <w:t>7733,2</w:t>
      </w:r>
      <w:r>
        <w:rPr>
          <w:rFonts w:ascii="Times New Roman" w:hAnsi="Times New Roman" w:cs="Times New Roman"/>
          <w:sz w:val="28"/>
          <w:szCs w:val="28"/>
        </w:rPr>
        <w:t xml:space="preserve"> тысяч рублей (не более 5% от объема налоговых и неналоговых поступлений), из них источником финансирования дефицита бюджета в сумме  тысяч рублей являются кредиты кредитных организаций;</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2024 год –</w:t>
      </w:r>
      <w:r w:rsidR="00594FE2">
        <w:rPr>
          <w:rFonts w:ascii="Times New Roman" w:hAnsi="Times New Roman" w:cs="Times New Roman"/>
          <w:sz w:val="28"/>
          <w:szCs w:val="28"/>
        </w:rPr>
        <w:t xml:space="preserve"> 7906,4 </w:t>
      </w:r>
      <w:r>
        <w:rPr>
          <w:rFonts w:ascii="Times New Roman" w:hAnsi="Times New Roman" w:cs="Times New Roman"/>
          <w:sz w:val="28"/>
          <w:szCs w:val="28"/>
        </w:rPr>
        <w:t>тысяч рублей (не более 5% от объема налоговых и неналоговых поступлений), из них источником финансирования дефицита бюджета в сумме  тысяч рублей являются кредиты кредитных организаций.</w:t>
      </w:r>
    </w:p>
    <w:p w:rsidR="00EE3903" w:rsidRDefault="00EE3903" w:rsidP="00EE3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действующих расходных обязательств определено в соответствии с муниципальными правовыми актами города Киржач, принятыми и действующими в 2021 году. В их составе уточнены установленные объемы расходов на оплату труда в бюджетной сфере на 2022-2024 годы.</w:t>
      </w:r>
    </w:p>
    <w:p w:rsidR="00EE3903" w:rsidRDefault="00EE3903" w:rsidP="00EE390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184.1 Бюджетного кодекса Российской Федерации в составе расходов бюджета города Киржач предусмотрены условно утверждаемые расходы, которые составят в 2023 году не менее 2,5% об общего объема расходов 2023 года (без учета расходов, предусмотренных за счет целевых межбюджетных трансфертов из других бюджетов), и в 2024 году – не менее 5% от общего объема расходов 2024 года (без учета</w:t>
      </w:r>
      <w:proofErr w:type="gramEnd"/>
      <w:r>
        <w:rPr>
          <w:rFonts w:ascii="Times New Roman" w:hAnsi="Times New Roman" w:cs="Times New Roman"/>
          <w:sz w:val="28"/>
          <w:szCs w:val="28"/>
        </w:rPr>
        <w:t xml:space="preserve"> расходов, предусмотренных за счет целевых межбюджетных трансфертов из других бюджетов).</w:t>
      </w:r>
    </w:p>
    <w:p w:rsidR="00EE3903" w:rsidRDefault="00EE3903" w:rsidP="00EE3903">
      <w:pPr>
        <w:autoSpaceDE w:val="0"/>
        <w:autoSpaceDN w:val="0"/>
        <w:adjustRightInd w:val="0"/>
        <w:ind w:firstLine="567"/>
        <w:jc w:val="both"/>
        <w:outlineLvl w:val="1"/>
        <w:rPr>
          <w:sz w:val="28"/>
          <w:szCs w:val="28"/>
        </w:rPr>
      </w:pPr>
      <w:proofErr w:type="gramStart"/>
      <w:r>
        <w:rPr>
          <w:sz w:val="28"/>
          <w:szCs w:val="28"/>
        </w:rPr>
        <w:t>При подготовке проекта решения Совета народных депутатов города Киржач о бюджете муниципального образования город Киржач на очередной финансовый год и плановый период могут быть внесены уточнения в ранее утвержденные бюджетные проектировки в связи с рассмотрением несогласованных вопросов по формированию бюджетных проектировок на очередной финансовый год и плановый период, уточнением основных параметров социально-экономического развития города Киржач Киржачского района, уточнением прогнозных оценок</w:t>
      </w:r>
      <w:proofErr w:type="gramEnd"/>
      <w:r>
        <w:rPr>
          <w:sz w:val="28"/>
          <w:szCs w:val="28"/>
        </w:rPr>
        <w:t xml:space="preserve"> администраторов доходов по поступлению доходов в бюджет муниципального образования, с учетом мероприятий по оптимизации расходов бюджета города, отсутствием утвержденных муниципальных программ и  изменением объемов межбюджетных трансфертов из областного бюджета, из бюджета города на передаваемые полномочия бюджету муниципального района. </w:t>
      </w:r>
    </w:p>
    <w:p w:rsidR="00EE3903" w:rsidRDefault="00EE3903" w:rsidP="00EE3903">
      <w:pPr>
        <w:ind w:left="6480"/>
        <w:rPr>
          <w:sz w:val="28"/>
          <w:szCs w:val="28"/>
        </w:rPr>
      </w:pPr>
    </w:p>
    <w:p w:rsidR="001743A3" w:rsidRPr="00E36BF2" w:rsidRDefault="001743A3" w:rsidP="00514771">
      <w:pPr>
        <w:pStyle w:val="ConsPlusNormal"/>
        <w:ind w:firstLine="540"/>
        <w:jc w:val="both"/>
        <w:rPr>
          <w:rFonts w:ascii="Times New Roman" w:hAnsi="Times New Roman" w:cs="Times New Roman"/>
          <w:sz w:val="28"/>
          <w:szCs w:val="28"/>
        </w:rPr>
      </w:pPr>
    </w:p>
    <w:p w:rsidR="00997222" w:rsidRDefault="00997222" w:rsidP="00514771">
      <w:pPr>
        <w:ind w:left="6480"/>
        <w:jc w:val="right"/>
        <w:rPr>
          <w:sz w:val="28"/>
          <w:szCs w:val="28"/>
        </w:rPr>
      </w:pPr>
    </w:p>
    <w:p w:rsidR="00997222" w:rsidRPr="00652352" w:rsidRDefault="00997222" w:rsidP="00514771">
      <w:pPr>
        <w:ind w:left="6480"/>
        <w:jc w:val="right"/>
      </w:pPr>
    </w:p>
    <w:p w:rsidR="00514771" w:rsidRPr="00652352" w:rsidRDefault="00514771" w:rsidP="00514771">
      <w:pPr>
        <w:ind w:left="6480"/>
        <w:jc w:val="right"/>
      </w:pPr>
      <w:r w:rsidRPr="00652352">
        <w:t xml:space="preserve">   Приложение 3         </w:t>
      </w:r>
    </w:p>
    <w:p w:rsidR="00514771" w:rsidRPr="00652352" w:rsidRDefault="00514771" w:rsidP="00514771">
      <w:pPr>
        <w:ind w:left="4820"/>
        <w:jc w:val="right"/>
      </w:pPr>
      <w:r w:rsidRPr="00652352">
        <w:t xml:space="preserve"> к по</w:t>
      </w:r>
      <w:r w:rsidR="00FF5A0C" w:rsidRPr="00652352">
        <w:t>становлению администрации города</w:t>
      </w:r>
      <w:r w:rsidRPr="00652352">
        <w:t xml:space="preserve"> </w:t>
      </w:r>
    </w:p>
    <w:p w:rsidR="00514771" w:rsidRPr="00652352" w:rsidRDefault="001E54AB" w:rsidP="00514771">
      <w:pPr>
        <w:ind w:left="6480"/>
        <w:jc w:val="right"/>
      </w:pPr>
      <w:r>
        <w:t>от</w:t>
      </w:r>
      <w:r w:rsidR="004401ED">
        <w:t>27.09.2021</w:t>
      </w:r>
      <w:r>
        <w:t xml:space="preserve"> </w:t>
      </w:r>
      <w:r w:rsidR="004401ED">
        <w:t xml:space="preserve"> № 748</w:t>
      </w:r>
    </w:p>
    <w:p w:rsidR="00514771" w:rsidRPr="00E36BF2" w:rsidRDefault="00514771" w:rsidP="00514771">
      <w:pPr>
        <w:ind w:left="6480"/>
        <w:rPr>
          <w:sz w:val="28"/>
          <w:szCs w:val="28"/>
        </w:rPr>
      </w:pPr>
    </w:p>
    <w:p w:rsidR="00514771" w:rsidRPr="00E36BF2" w:rsidRDefault="00514771" w:rsidP="00514771">
      <w:pPr>
        <w:pStyle w:val="ConsPlusNormal"/>
        <w:ind w:firstLine="0"/>
        <w:jc w:val="both"/>
        <w:rPr>
          <w:rFonts w:ascii="Times New Roman" w:hAnsi="Times New Roman" w:cs="Times New Roman"/>
          <w:b/>
          <w:sz w:val="28"/>
          <w:szCs w:val="28"/>
        </w:rPr>
      </w:pPr>
      <w:r w:rsidRPr="00E36BF2">
        <w:rPr>
          <w:rFonts w:ascii="Times New Roman" w:hAnsi="Times New Roman" w:cs="Times New Roman"/>
          <w:sz w:val="28"/>
          <w:szCs w:val="28"/>
        </w:rPr>
        <w:t xml:space="preserve">                 </w:t>
      </w:r>
      <w:r w:rsidRPr="00E36BF2">
        <w:rPr>
          <w:rFonts w:ascii="Times New Roman" w:hAnsi="Times New Roman" w:cs="Times New Roman"/>
          <w:b/>
          <w:sz w:val="28"/>
          <w:szCs w:val="28"/>
        </w:rPr>
        <w:t>Основные направления долг</w:t>
      </w:r>
      <w:r w:rsidR="00FF5A0C">
        <w:rPr>
          <w:rFonts w:ascii="Times New Roman" w:hAnsi="Times New Roman" w:cs="Times New Roman"/>
          <w:b/>
          <w:sz w:val="28"/>
          <w:szCs w:val="28"/>
        </w:rPr>
        <w:t>овой политики города Киржач</w:t>
      </w:r>
    </w:p>
    <w:p w:rsidR="00514771" w:rsidRPr="00E36BF2" w:rsidRDefault="00514771" w:rsidP="00514771">
      <w:pPr>
        <w:pStyle w:val="ConsPlusNormal"/>
        <w:ind w:firstLine="0"/>
        <w:jc w:val="both"/>
        <w:rPr>
          <w:rFonts w:ascii="Times New Roman" w:hAnsi="Times New Roman" w:cs="Times New Roman"/>
          <w:b/>
          <w:sz w:val="28"/>
          <w:szCs w:val="28"/>
        </w:rPr>
      </w:pPr>
      <w:r w:rsidRPr="00E36BF2">
        <w:rPr>
          <w:rFonts w:ascii="Times New Roman" w:hAnsi="Times New Roman" w:cs="Times New Roman"/>
          <w:b/>
          <w:sz w:val="28"/>
          <w:szCs w:val="28"/>
        </w:rPr>
        <w:t xml:space="preserve"> </w:t>
      </w:r>
      <w:r w:rsidR="004401ED">
        <w:rPr>
          <w:rFonts w:ascii="Times New Roman" w:hAnsi="Times New Roman" w:cs="Times New Roman"/>
          <w:b/>
          <w:sz w:val="28"/>
          <w:szCs w:val="28"/>
        </w:rPr>
        <w:t xml:space="preserve">                         на 2022 год и на плановый период 2023 и 2024</w:t>
      </w:r>
      <w:r w:rsidRPr="00E36BF2">
        <w:rPr>
          <w:rFonts w:ascii="Times New Roman" w:hAnsi="Times New Roman" w:cs="Times New Roman"/>
          <w:b/>
          <w:sz w:val="28"/>
          <w:szCs w:val="28"/>
        </w:rPr>
        <w:t xml:space="preserve"> годов </w:t>
      </w:r>
    </w:p>
    <w:p w:rsidR="00514771" w:rsidRPr="00E36BF2" w:rsidRDefault="00514771" w:rsidP="00514771">
      <w:pPr>
        <w:pStyle w:val="ConsPlusNormal"/>
        <w:ind w:firstLine="540"/>
        <w:jc w:val="both"/>
        <w:rPr>
          <w:rFonts w:ascii="Times New Roman" w:hAnsi="Times New Roman" w:cs="Times New Roman"/>
          <w:b/>
          <w:sz w:val="28"/>
          <w:szCs w:val="28"/>
        </w:rPr>
      </w:pPr>
    </w:p>
    <w:p w:rsidR="00C14141" w:rsidRDefault="00514771" w:rsidP="00C1414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Основные направления долговой политики муниципальн</w:t>
      </w:r>
      <w:r w:rsidR="00FF5A0C">
        <w:rPr>
          <w:rFonts w:ascii="Times New Roman" w:hAnsi="Times New Roman" w:cs="Times New Roman"/>
          <w:sz w:val="28"/>
          <w:szCs w:val="28"/>
        </w:rPr>
        <w:t>ого образования город Киржач</w:t>
      </w:r>
      <w:r w:rsidR="004C4943">
        <w:rPr>
          <w:rFonts w:ascii="Times New Roman" w:hAnsi="Times New Roman" w:cs="Times New Roman"/>
          <w:sz w:val="28"/>
          <w:szCs w:val="28"/>
        </w:rPr>
        <w:t xml:space="preserve"> на 2022 год и на плановый период 2023 и 2024</w:t>
      </w:r>
      <w:r w:rsidRPr="00E36BF2">
        <w:rPr>
          <w:rFonts w:ascii="Times New Roman" w:hAnsi="Times New Roman" w:cs="Times New Roman"/>
          <w:sz w:val="28"/>
          <w:szCs w:val="28"/>
        </w:rPr>
        <w:t xml:space="preserve"> годов разработаны в целях обеспечения эффективного управления муниципальным долгом муниципального образования</w:t>
      </w:r>
      <w:r w:rsidR="00FF5A0C">
        <w:rPr>
          <w:rFonts w:ascii="Times New Roman" w:hAnsi="Times New Roman" w:cs="Times New Roman"/>
          <w:sz w:val="28"/>
          <w:szCs w:val="28"/>
        </w:rPr>
        <w:t xml:space="preserve"> город Киржач Киржачского</w:t>
      </w:r>
      <w:r w:rsidRPr="00E36BF2">
        <w:rPr>
          <w:rFonts w:ascii="Times New Roman" w:hAnsi="Times New Roman" w:cs="Times New Roman"/>
          <w:sz w:val="28"/>
          <w:szCs w:val="28"/>
        </w:rPr>
        <w:t xml:space="preserve"> район</w:t>
      </w:r>
      <w:r w:rsidR="00FF5A0C">
        <w:rPr>
          <w:rFonts w:ascii="Times New Roman" w:hAnsi="Times New Roman" w:cs="Times New Roman"/>
          <w:sz w:val="28"/>
          <w:szCs w:val="28"/>
        </w:rPr>
        <w:t>а</w:t>
      </w:r>
      <w:r w:rsidRPr="00E36BF2">
        <w:rPr>
          <w:rFonts w:ascii="Times New Roman" w:hAnsi="Times New Roman" w:cs="Times New Roman"/>
          <w:sz w:val="28"/>
          <w:szCs w:val="28"/>
        </w:rPr>
        <w:t>.</w:t>
      </w:r>
    </w:p>
    <w:p w:rsidR="00514771" w:rsidRDefault="00514771" w:rsidP="00C1414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При подготовке основных направлений долговой политики учтены положения основных направлений бюджетной и налоговой политики муниципального образования </w:t>
      </w:r>
      <w:r w:rsidR="00C14141">
        <w:rPr>
          <w:rFonts w:ascii="Times New Roman" w:hAnsi="Times New Roman" w:cs="Times New Roman"/>
          <w:sz w:val="28"/>
          <w:szCs w:val="28"/>
        </w:rPr>
        <w:t xml:space="preserve"> город Киржач Киржачского</w:t>
      </w:r>
      <w:r w:rsidRPr="00E36BF2">
        <w:rPr>
          <w:rFonts w:ascii="Times New Roman" w:hAnsi="Times New Roman" w:cs="Times New Roman"/>
          <w:sz w:val="28"/>
          <w:szCs w:val="28"/>
        </w:rPr>
        <w:t xml:space="preserve"> район</w:t>
      </w:r>
      <w:r w:rsidR="00C14141">
        <w:rPr>
          <w:rFonts w:ascii="Times New Roman" w:hAnsi="Times New Roman" w:cs="Times New Roman"/>
          <w:sz w:val="28"/>
          <w:szCs w:val="28"/>
        </w:rPr>
        <w:t>а</w:t>
      </w:r>
      <w:r w:rsidR="004C4943">
        <w:rPr>
          <w:rFonts w:ascii="Times New Roman" w:hAnsi="Times New Roman" w:cs="Times New Roman"/>
          <w:sz w:val="28"/>
          <w:szCs w:val="28"/>
        </w:rPr>
        <w:t xml:space="preserve"> на 2022 год и плановый период 2023 и 2024</w:t>
      </w:r>
      <w:r w:rsidRPr="00E36BF2">
        <w:rPr>
          <w:rFonts w:ascii="Times New Roman" w:hAnsi="Times New Roman" w:cs="Times New Roman"/>
          <w:sz w:val="28"/>
          <w:szCs w:val="28"/>
        </w:rPr>
        <w:t xml:space="preserve"> годов.</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Долговая политика  муниципального образования город Киржач Киржачского района как составная</w:t>
      </w:r>
      <w:r w:rsidR="00F755B1">
        <w:rPr>
          <w:rFonts w:ascii="Times New Roman" w:hAnsi="Times New Roman" w:cs="Times New Roman"/>
          <w:sz w:val="28"/>
          <w:szCs w:val="28"/>
        </w:rPr>
        <w:t xml:space="preserve"> часть бюджетной политики в 2022-2024</w:t>
      </w:r>
      <w:r>
        <w:rPr>
          <w:rFonts w:ascii="Times New Roman" w:hAnsi="Times New Roman" w:cs="Times New Roman"/>
          <w:sz w:val="28"/>
          <w:szCs w:val="28"/>
        </w:rPr>
        <w:t xml:space="preserve"> годах призвана обеспечить последовательность реализации целей и задач предыдущего </w:t>
      </w:r>
      <w:proofErr w:type="gramStart"/>
      <w:r>
        <w:rPr>
          <w:rFonts w:ascii="Times New Roman" w:hAnsi="Times New Roman" w:cs="Times New Roman"/>
          <w:sz w:val="28"/>
          <w:szCs w:val="28"/>
        </w:rPr>
        <w:t>периода</w:t>
      </w:r>
      <w:proofErr w:type="gramEnd"/>
      <w:r>
        <w:rPr>
          <w:rFonts w:ascii="Times New Roman" w:hAnsi="Times New Roman" w:cs="Times New Roman"/>
          <w:sz w:val="28"/>
          <w:szCs w:val="28"/>
        </w:rPr>
        <w:t xml:space="preserve"> и ориентирована в первую очередь на реализацию стратегических целей развития города.</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соблюдения принципа сбалансированности бюджета подразумевает возможное привлечение заемных сре</w:t>
      </w:r>
      <w:proofErr w:type="gramStart"/>
      <w:r>
        <w:rPr>
          <w:rFonts w:ascii="Times New Roman" w:hAnsi="Times New Roman" w:cs="Times New Roman"/>
          <w:sz w:val="28"/>
          <w:szCs w:val="28"/>
        </w:rPr>
        <w:t>дств в сл</w:t>
      </w:r>
      <w:proofErr w:type="gramEnd"/>
      <w:r>
        <w:rPr>
          <w:rFonts w:ascii="Times New Roman" w:hAnsi="Times New Roman" w:cs="Times New Roman"/>
          <w:sz w:val="28"/>
          <w:szCs w:val="28"/>
        </w:rPr>
        <w:t>учае превышения расходных обязательств над доходами.</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Долговая политика будет направлена на воздержание от существенного наращивания заимствований для того, чтобы ограниченные бюджетные ресурсы полностью направлялись на приоритетные бюджетные расходы и обеспечение социальной направленности бюджета города.</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Планируется постепенное снижение дефицита бюджета города. Источником финансирования дефицита бюджета города будут выступать кредиты кредитных организаций.</w:t>
      </w:r>
    </w:p>
    <w:p w:rsidR="007164DF" w:rsidRDefault="007164DF" w:rsidP="007164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предстоящий период значения показателей долговой устойчивости будут по-прежнему вне опасных зон. </w:t>
      </w:r>
    </w:p>
    <w:p w:rsidR="00514771" w:rsidRPr="00E36BF2" w:rsidRDefault="00514771" w:rsidP="007164DF">
      <w:pPr>
        <w:pStyle w:val="ConsPlusNormal"/>
        <w:ind w:firstLine="0"/>
        <w:jc w:val="both"/>
        <w:rPr>
          <w:rFonts w:ascii="Times New Roman" w:hAnsi="Times New Roman" w:cs="Times New Roman"/>
          <w:sz w:val="28"/>
          <w:szCs w:val="28"/>
        </w:rPr>
      </w:pPr>
    </w:p>
    <w:p w:rsidR="00514771" w:rsidRPr="00E36BF2" w:rsidRDefault="007164DF" w:rsidP="0051477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514771" w:rsidRPr="00E36BF2">
        <w:rPr>
          <w:rFonts w:ascii="Times New Roman" w:hAnsi="Times New Roman" w:cs="Times New Roman"/>
          <w:sz w:val="28"/>
          <w:szCs w:val="28"/>
        </w:rPr>
        <w:t>. Основные факторы, определяющие характер и направления</w:t>
      </w:r>
    </w:p>
    <w:p w:rsidR="00514771" w:rsidRPr="00E36BF2" w:rsidRDefault="00514771" w:rsidP="00514771">
      <w:pPr>
        <w:pStyle w:val="ConsPlusTitle"/>
        <w:jc w:val="center"/>
        <w:rPr>
          <w:rFonts w:ascii="Times New Roman" w:hAnsi="Times New Roman" w:cs="Times New Roman"/>
          <w:sz w:val="28"/>
          <w:szCs w:val="28"/>
        </w:rPr>
      </w:pPr>
      <w:r w:rsidRPr="00E36BF2">
        <w:rPr>
          <w:rFonts w:ascii="Times New Roman" w:hAnsi="Times New Roman" w:cs="Times New Roman"/>
          <w:sz w:val="28"/>
          <w:szCs w:val="28"/>
        </w:rPr>
        <w:t>долговой политики муниципальн</w:t>
      </w:r>
      <w:r w:rsidR="008B205A">
        <w:rPr>
          <w:rFonts w:ascii="Times New Roman" w:hAnsi="Times New Roman" w:cs="Times New Roman"/>
          <w:sz w:val="28"/>
          <w:szCs w:val="28"/>
        </w:rPr>
        <w:t>ого образования город Киржач</w:t>
      </w:r>
      <w:r w:rsidR="00F755B1">
        <w:rPr>
          <w:rFonts w:ascii="Times New Roman" w:hAnsi="Times New Roman" w:cs="Times New Roman"/>
          <w:sz w:val="28"/>
          <w:szCs w:val="28"/>
        </w:rPr>
        <w:t xml:space="preserve"> на 2022 год и на плановый период 2023 и 2024</w:t>
      </w:r>
      <w:r w:rsidRPr="00E36BF2">
        <w:rPr>
          <w:rFonts w:ascii="Times New Roman" w:hAnsi="Times New Roman" w:cs="Times New Roman"/>
          <w:sz w:val="28"/>
          <w:szCs w:val="28"/>
        </w:rPr>
        <w:t xml:space="preserve"> годов</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В планируемом периоде одновременно несколько факторов будут определять характер и направления долговой политики муниципальн</w:t>
      </w:r>
      <w:r w:rsidR="008B205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Фактор 1. Макроэкономические условия реализации долговой политики.</w:t>
      </w:r>
    </w:p>
    <w:p w:rsidR="00514771" w:rsidRPr="00E36BF2" w:rsidRDefault="008B205A" w:rsidP="005147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бюджетной системы города</w:t>
      </w:r>
      <w:r w:rsidR="00F755B1">
        <w:rPr>
          <w:rFonts w:ascii="Times New Roman" w:hAnsi="Times New Roman" w:cs="Times New Roman"/>
          <w:sz w:val="28"/>
          <w:szCs w:val="28"/>
        </w:rPr>
        <w:t xml:space="preserve"> в 2022</w:t>
      </w:r>
      <w:r w:rsidR="00514771" w:rsidRPr="00E36BF2">
        <w:rPr>
          <w:rFonts w:ascii="Times New Roman" w:hAnsi="Times New Roman" w:cs="Times New Roman"/>
          <w:sz w:val="28"/>
          <w:szCs w:val="28"/>
        </w:rPr>
        <w:t xml:space="preserve"> году имеются риски, обусловленные сложившейся экономической ситуацией в России в связи с распространением </w:t>
      </w:r>
      <w:r w:rsidR="00514771" w:rsidRPr="00E36BF2">
        <w:rPr>
          <w:rFonts w:ascii="Times New Roman" w:hAnsi="Times New Roman" w:cs="Times New Roman"/>
          <w:sz w:val="28"/>
          <w:szCs w:val="28"/>
          <w:lang w:val="en-US"/>
        </w:rPr>
        <w:t>COVID</w:t>
      </w:r>
      <w:r w:rsidR="00514771" w:rsidRPr="00E36BF2">
        <w:rPr>
          <w:rFonts w:ascii="Times New Roman" w:hAnsi="Times New Roman" w:cs="Times New Roman"/>
          <w:sz w:val="28"/>
          <w:szCs w:val="28"/>
        </w:rPr>
        <w:t xml:space="preserve">-19 и принятием мер по устранению последствий </w:t>
      </w:r>
      <w:proofErr w:type="spellStart"/>
      <w:r w:rsidR="00514771" w:rsidRPr="00E36BF2">
        <w:rPr>
          <w:rFonts w:ascii="Times New Roman" w:hAnsi="Times New Roman" w:cs="Times New Roman"/>
          <w:sz w:val="28"/>
          <w:szCs w:val="28"/>
        </w:rPr>
        <w:t>коронавирусной</w:t>
      </w:r>
      <w:proofErr w:type="spellEnd"/>
      <w:r w:rsidR="00514771" w:rsidRPr="00E36BF2">
        <w:rPr>
          <w:rFonts w:ascii="Times New Roman" w:hAnsi="Times New Roman" w:cs="Times New Roman"/>
          <w:sz w:val="28"/>
          <w:szCs w:val="28"/>
        </w:rPr>
        <w:t xml:space="preserve"> инфекции.</w:t>
      </w:r>
    </w:p>
    <w:p w:rsidR="00BD6A3A" w:rsidRDefault="00514771" w:rsidP="00BD6A3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В соответствии со сценарными условиями и основными параметрами прогноза социально-экономического развития муниципальн</w:t>
      </w:r>
      <w:r w:rsidR="00BD6A3A">
        <w:rPr>
          <w:rFonts w:ascii="Times New Roman" w:hAnsi="Times New Roman" w:cs="Times New Roman"/>
          <w:sz w:val="28"/>
          <w:szCs w:val="28"/>
        </w:rPr>
        <w:t>ого образования город Киржач</w:t>
      </w:r>
      <w:r w:rsidR="00F755B1">
        <w:rPr>
          <w:rFonts w:ascii="Times New Roman" w:hAnsi="Times New Roman" w:cs="Times New Roman"/>
          <w:sz w:val="28"/>
          <w:szCs w:val="28"/>
        </w:rPr>
        <w:t xml:space="preserve"> на 2022-2024</w:t>
      </w:r>
      <w:r w:rsidRPr="00E36BF2">
        <w:rPr>
          <w:rFonts w:ascii="Times New Roman" w:hAnsi="Times New Roman" w:cs="Times New Roman"/>
          <w:sz w:val="28"/>
          <w:szCs w:val="28"/>
        </w:rPr>
        <w:t xml:space="preserve"> годы реализация долговой политики в предстоящий период будет осуществляться в условиях умеренного ускорен</w:t>
      </w:r>
      <w:r w:rsidR="00BD6A3A">
        <w:rPr>
          <w:rFonts w:ascii="Times New Roman" w:hAnsi="Times New Roman" w:cs="Times New Roman"/>
          <w:sz w:val="28"/>
          <w:szCs w:val="28"/>
        </w:rPr>
        <w:t>ия темпов роста экономики города</w:t>
      </w:r>
      <w:r w:rsidR="00265D55">
        <w:rPr>
          <w:rFonts w:ascii="Times New Roman" w:hAnsi="Times New Roman" w:cs="Times New Roman"/>
          <w:sz w:val="28"/>
          <w:szCs w:val="28"/>
        </w:rPr>
        <w:t>, стабильного уровня инфляции:</w:t>
      </w:r>
    </w:p>
    <w:p w:rsidR="00BD6A3A" w:rsidRDefault="00265D55" w:rsidP="00BD6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9939F5">
        <w:rPr>
          <w:rFonts w:ascii="Times New Roman" w:hAnsi="Times New Roman" w:cs="Times New Roman"/>
          <w:sz w:val="28"/>
          <w:szCs w:val="28"/>
        </w:rPr>
        <w:t>а 5</w:t>
      </w:r>
      <w:r w:rsidR="00514771" w:rsidRPr="00E36BF2">
        <w:rPr>
          <w:rFonts w:ascii="Times New Roman" w:hAnsi="Times New Roman" w:cs="Times New Roman"/>
          <w:sz w:val="28"/>
          <w:szCs w:val="28"/>
        </w:rPr>
        <w:t>,0% вырастет фонд за</w:t>
      </w:r>
      <w:r w:rsidR="00F755B1">
        <w:rPr>
          <w:rFonts w:ascii="Times New Roman" w:hAnsi="Times New Roman" w:cs="Times New Roman"/>
          <w:sz w:val="28"/>
          <w:szCs w:val="28"/>
        </w:rPr>
        <w:t>работной платы работников в 2022</w:t>
      </w:r>
      <w:r w:rsidR="00514771" w:rsidRPr="00E36BF2">
        <w:rPr>
          <w:rFonts w:ascii="Times New Roman" w:hAnsi="Times New Roman" w:cs="Times New Roman"/>
          <w:sz w:val="28"/>
          <w:szCs w:val="28"/>
        </w:rPr>
        <w:t xml:space="preserve"> </w:t>
      </w:r>
      <w:r w:rsidR="00BD6A3A">
        <w:rPr>
          <w:rFonts w:ascii="Times New Roman" w:hAnsi="Times New Roman" w:cs="Times New Roman"/>
          <w:sz w:val="28"/>
          <w:szCs w:val="28"/>
        </w:rPr>
        <w:t>году</w:t>
      </w:r>
      <w:r>
        <w:rPr>
          <w:rFonts w:ascii="Times New Roman" w:hAnsi="Times New Roman" w:cs="Times New Roman"/>
          <w:sz w:val="28"/>
          <w:szCs w:val="28"/>
        </w:rPr>
        <w:t>;</w:t>
      </w:r>
    </w:p>
    <w:p w:rsidR="00BD6A3A" w:rsidRDefault="00265D55" w:rsidP="00BD6A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и</w:t>
      </w:r>
      <w:r w:rsidR="00514771" w:rsidRPr="00E36BF2">
        <w:rPr>
          <w:rFonts w:ascii="Times New Roman" w:hAnsi="Times New Roman" w:cs="Times New Roman"/>
          <w:sz w:val="28"/>
          <w:szCs w:val="28"/>
        </w:rPr>
        <w:t>ндекс потребител</w:t>
      </w:r>
      <w:r w:rsidR="00F755B1">
        <w:rPr>
          <w:rFonts w:ascii="Times New Roman" w:hAnsi="Times New Roman" w:cs="Times New Roman"/>
          <w:sz w:val="28"/>
          <w:szCs w:val="28"/>
        </w:rPr>
        <w:t>ьских цен прогнозируется на 2023-2024</w:t>
      </w:r>
      <w:r w:rsidR="00514771" w:rsidRPr="00E36BF2">
        <w:rPr>
          <w:rFonts w:ascii="Times New Roman" w:hAnsi="Times New Roman" w:cs="Times New Roman"/>
          <w:sz w:val="28"/>
          <w:szCs w:val="28"/>
        </w:rPr>
        <w:t xml:space="preserve"> годы ежегодно в размере 104%.</w:t>
      </w:r>
    </w:p>
    <w:p w:rsidR="008E773A" w:rsidRDefault="00514771" w:rsidP="008E773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Планируется постепенное снижение дефицита бюджета муниципальн</w:t>
      </w:r>
      <w:r w:rsidR="001475D9">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Основным источником финансирования дефицита бюджета</w:t>
      </w:r>
      <w:r w:rsidR="001475D9">
        <w:rPr>
          <w:rFonts w:ascii="Times New Roman" w:hAnsi="Times New Roman" w:cs="Times New Roman"/>
          <w:sz w:val="28"/>
          <w:szCs w:val="28"/>
        </w:rPr>
        <w:t xml:space="preserve"> муниципального образования город Киржач</w:t>
      </w:r>
      <w:r w:rsidRPr="00E36BF2">
        <w:rPr>
          <w:rFonts w:ascii="Times New Roman" w:hAnsi="Times New Roman" w:cs="Times New Roman"/>
          <w:sz w:val="28"/>
          <w:szCs w:val="28"/>
        </w:rPr>
        <w:t xml:space="preserve"> будут выступать кредиты кредитных организаций.</w:t>
      </w:r>
    </w:p>
    <w:p w:rsidR="00514771" w:rsidRPr="00E36BF2" w:rsidRDefault="00514771" w:rsidP="008E773A">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Таким образом, в предстоящий период значения показателей долговой устойчивости  муниципальн</w:t>
      </w:r>
      <w:r w:rsidR="008E773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будут по-прежнему вне опасных зон.</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Фактор 2. Уровень муниципального долга муниципальн</w:t>
      </w:r>
      <w:r w:rsidR="008E773A">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w:t>
      </w:r>
    </w:p>
    <w:p w:rsidR="00F755B1" w:rsidRDefault="00F755B1" w:rsidP="00E51E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Объем  муниципаль</w:t>
      </w:r>
      <w:r w:rsidR="00250025">
        <w:rPr>
          <w:rFonts w:ascii="Times New Roman" w:hAnsi="Times New Roman" w:cs="Times New Roman"/>
          <w:sz w:val="28"/>
          <w:szCs w:val="28"/>
        </w:rPr>
        <w:t>ного  долга города Киржач в 2022</w:t>
      </w:r>
      <w:r>
        <w:rPr>
          <w:rFonts w:ascii="Times New Roman" w:hAnsi="Times New Roman" w:cs="Times New Roman"/>
          <w:sz w:val="28"/>
          <w:szCs w:val="28"/>
        </w:rPr>
        <w:t xml:space="preserve"> году по сравнению с началом года снизился на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и составил на 1 сентября </w:t>
      </w:r>
      <w:r w:rsidR="00250025">
        <w:rPr>
          <w:rFonts w:ascii="Times New Roman" w:hAnsi="Times New Roman" w:cs="Times New Roman"/>
          <w:sz w:val="28"/>
          <w:szCs w:val="28"/>
        </w:rPr>
        <w:t xml:space="preserve">  на 7000,0 </w:t>
      </w:r>
      <w:r>
        <w:rPr>
          <w:rFonts w:ascii="Times New Roman" w:hAnsi="Times New Roman" w:cs="Times New Roman"/>
          <w:sz w:val="28"/>
          <w:szCs w:val="28"/>
        </w:rPr>
        <w:t>тыс.рублей.</w:t>
      </w:r>
    </w:p>
    <w:p w:rsidR="00E51ED9" w:rsidRDefault="00F755B1" w:rsidP="00E51ED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1 сентября 2021</w:t>
      </w:r>
      <w:r w:rsidR="00514771" w:rsidRPr="007164DF">
        <w:rPr>
          <w:rFonts w:ascii="Times New Roman" w:hAnsi="Times New Roman" w:cs="Times New Roman"/>
          <w:sz w:val="28"/>
          <w:szCs w:val="28"/>
        </w:rPr>
        <w:t xml:space="preserve"> года муниципальный долг у муниципального образова</w:t>
      </w:r>
      <w:r w:rsidR="007164DF">
        <w:rPr>
          <w:rFonts w:ascii="Times New Roman" w:hAnsi="Times New Roman" w:cs="Times New Roman"/>
          <w:sz w:val="28"/>
          <w:szCs w:val="28"/>
        </w:rPr>
        <w:t xml:space="preserve">ния город Киржач составляет </w:t>
      </w:r>
      <w:r w:rsidR="00250025">
        <w:rPr>
          <w:rFonts w:ascii="Times New Roman" w:hAnsi="Times New Roman" w:cs="Times New Roman"/>
          <w:sz w:val="28"/>
          <w:szCs w:val="28"/>
        </w:rPr>
        <w:t>10 752,5</w:t>
      </w:r>
      <w:r w:rsidR="00017755">
        <w:rPr>
          <w:rFonts w:ascii="Times New Roman" w:hAnsi="Times New Roman" w:cs="Times New Roman"/>
          <w:sz w:val="28"/>
          <w:szCs w:val="28"/>
        </w:rPr>
        <w:t xml:space="preserve"> тыс</w:t>
      </w:r>
      <w:proofErr w:type="gramStart"/>
      <w:r w:rsidR="00017755">
        <w:rPr>
          <w:rFonts w:ascii="Times New Roman" w:hAnsi="Times New Roman" w:cs="Times New Roman"/>
          <w:sz w:val="28"/>
          <w:szCs w:val="28"/>
        </w:rPr>
        <w:t>.р</w:t>
      </w:r>
      <w:proofErr w:type="gramEnd"/>
      <w:r w:rsidR="00017755">
        <w:rPr>
          <w:rFonts w:ascii="Times New Roman" w:hAnsi="Times New Roman" w:cs="Times New Roman"/>
          <w:sz w:val="28"/>
          <w:szCs w:val="28"/>
        </w:rPr>
        <w:t>ублей, в том числе:</w:t>
      </w:r>
    </w:p>
    <w:p w:rsidR="00E51ED9" w:rsidRPr="0075560B" w:rsidRDefault="00E51ED9" w:rsidP="00E51ED9">
      <w:pPr>
        <w:pStyle w:val="ConsPlusNormal"/>
        <w:spacing w:before="220"/>
        <w:ind w:firstLine="540"/>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250025">
        <w:rPr>
          <w:rFonts w:ascii="Times New Roman" w:eastAsia="Calibri" w:hAnsi="Times New Roman" w:cs="Times New Roman"/>
          <w:color w:val="000000"/>
          <w:sz w:val="28"/>
          <w:szCs w:val="28"/>
        </w:rPr>
        <w:t>бюджетный кредит в сумме 10752,5</w:t>
      </w:r>
      <w:r>
        <w:rPr>
          <w:rFonts w:ascii="Times New Roman" w:eastAsia="Calibri" w:hAnsi="Times New Roman" w:cs="Times New Roman"/>
          <w:color w:val="000000"/>
          <w:sz w:val="28"/>
          <w:szCs w:val="28"/>
        </w:rPr>
        <w:t xml:space="preserve"> 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r w:rsidR="0075560B">
        <w:rPr>
          <w:rFonts w:ascii="Times New Roman" w:eastAsia="Calibri" w:hAnsi="Times New Roman" w:cs="Times New Roman"/>
          <w:color w:val="000000"/>
          <w:sz w:val="28"/>
          <w:szCs w:val="28"/>
        </w:rPr>
        <w:t xml:space="preserve">, сроком погашения в соответствии с графиком 24.11.2023 </w:t>
      </w:r>
      <w:r w:rsidR="0075560B" w:rsidRPr="0075560B">
        <w:rPr>
          <w:rFonts w:ascii="Times New Roman" w:eastAsia="Calibri" w:hAnsi="Times New Roman" w:cs="Times New Roman"/>
          <w:color w:val="000000"/>
          <w:sz w:val="28"/>
          <w:szCs w:val="28"/>
        </w:rPr>
        <w:t>(</w:t>
      </w:r>
      <w:r w:rsidRPr="0075560B">
        <w:rPr>
          <w:rFonts w:ascii="Times New Roman" w:eastAsia="Calibri" w:hAnsi="Times New Roman" w:cs="Times New Roman"/>
          <w:color w:val="000000"/>
          <w:sz w:val="28"/>
          <w:szCs w:val="28"/>
        </w:rPr>
        <w:t xml:space="preserve"> </w:t>
      </w:r>
      <w:r w:rsidR="0075560B" w:rsidRPr="0075560B">
        <w:rPr>
          <w:rFonts w:ascii="Times New Roman" w:eastAsia="Calibri" w:hAnsi="Times New Roman" w:cs="Times New Roman"/>
          <w:color w:val="000000"/>
          <w:sz w:val="28"/>
          <w:szCs w:val="28"/>
        </w:rPr>
        <w:t xml:space="preserve">Договор  с администрацией Киржачского района № 89 от 26.12.2016г. "О предоставлении бюджетного кредита"  из бюджета муниципального образования </w:t>
      </w:r>
      <w:proofErr w:type="spellStart"/>
      <w:r w:rsidR="0075560B" w:rsidRPr="0075560B">
        <w:rPr>
          <w:rFonts w:ascii="Times New Roman" w:eastAsia="Calibri" w:hAnsi="Times New Roman" w:cs="Times New Roman"/>
          <w:color w:val="000000"/>
          <w:sz w:val="28"/>
          <w:szCs w:val="28"/>
        </w:rPr>
        <w:t>Киржачский</w:t>
      </w:r>
      <w:proofErr w:type="spellEnd"/>
      <w:r w:rsidR="0075560B" w:rsidRPr="0075560B">
        <w:rPr>
          <w:rFonts w:ascii="Times New Roman" w:eastAsia="Calibri" w:hAnsi="Times New Roman" w:cs="Times New Roman"/>
          <w:color w:val="000000"/>
          <w:sz w:val="28"/>
          <w:szCs w:val="28"/>
        </w:rPr>
        <w:t xml:space="preserve"> район для частичного покрытия дефицита бюджета городского поселения. Дополнительное Соглашение №1  от 09.09.2019  об изменении реквизитов к договору № 89 от 26.12.2016 о предоставлении бюджетного кредита. </w:t>
      </w:r>
      <w:proofErr w:type="gramStart"/>
      <w:r w:rsidR="0075560B" w:rsidRPr="0075560B">
        <w:rPr>
          <w:rFonts w:ascii="Times New Roman" w:eastAsia="Calibri" w:hAnsi="Times New Roman" w:cs="Times New Roman"/>
          <w:color w:val="000000"/>
          <w:sz w:val="28"/>
          <w:szCs w:val="28"/>
        </w:rPr>
        <w:t>Дополнительное Соглашение № 2  от 10.12.2019 к договору № 89 от 26.12.2016г. "О предоставлении бюджетного кредита"; Дополнительное  Соглашение№3 от 16.06.2020 к договору № 89 от 26.12.2016 "О предоставлении бюджетного кредита"</w:t>
      </w:r>
      <w:r w:rsidR="0075560B">
        <w:rPr>
          <w:rFonts w:ascii="Times New Roman" w:eastAsia="Calibri" w:hAnsi="Times New Roman" w:cs="Times New Roman"/>
          <w:color w:val="000000"/>
          <w:sz w:val="28"/>
          <w:szCs w:val="28"/>
        </w:rPr>
        <w:t>)</w:t>
      </w:r>
      <w:r w:rsidR="00250025">
        <w:rPr>
          <w:rFonts w:ascii="Times New Roman" w:eastAsia="Calibri" w:hAnsi="Times New Roman" w:cs="Times New Roman"/>
          <w:color w:val="000000"/>
          <w:sz w:val="28"/>
          <w:szCs w:val="28"/>
        </w:rPr>
        <w:t>.</w:t>
      </w:r>
      <w:proofErr w:type="gramEnd"/>
    </w:p>
    <w:p w:rsidR="00250025" w:rsidRDefault="00250025" w:rsidP="00250025">
      <w:pPr>
        <w:pStyle w:val="ConsPlusNormal"/>
        <w:spacing w:before="220"/>
        <w:ind w:firstLine="0"/>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Pr="00017755">
        <w:rPr>
          <w:rFonts w:ascii="Times New Roman" w:hAnsi="Times New Roman" w:cs="Times New Roman"/>
          <w:sz w:val="28"/>
          <w:szCs w:val="28"/>
        </w:rPr>
        <w:t xml:space="preserve"> </w:t>
      </w:r>
      <w:r>
        <w:rPr>
          <w:rFonts w:ascii="Times New Roman" w:hAnsi="Times New Roman" w:cs="Times New Roman"/>
          <w:sz w:val="28"/>
          <w:szCs w:val="28"/>
        </w:rPr>
        <w:t xml:space="preserve"> Коммерческий кредит в сумме 10 000,0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сроком погашения 18.11.2021 года (</w:t>
      </w:r>
      <w:r w:rsidRPr="00017755">
        <w:rPr>
          <w:rFonts w:ascii="Times New Roman" w:eastAsia="Calibri" w:hAnsi="Times New Roman" w:cs="Times New Roman"/>
          <w:color w:val="000000"/>
          <w:sz w:val="28"/>
          <w:szCs w:val="28"/>
        </w:rPr>
        <w:t>Муниципальный контракт с  ПАО "Сбербанк Росси</w:t>
      </w:r>
      <w:r w:rsidR="00A86FB6">
        <w:rPr>
          <w:rFonts w:ascii="Times New Roman" w:eastAsia="Calibri" w:hAnsi="Times New Roman" w:cs="Times New Roman"/>
          <w:color w:val="000000"/>
          <w:sz w:val="28"/>
          <w:szCs w:val="28"/>
        </w:rPr>
        <w:t>и</w:t>
      </w:r>
      <w:r w:rsidRPr="00017755">
        <w:rPr>
          <w:rFonts w:ascii="Times New Roman" w:eastAsia="Calibri" w:hAnsi="Times New Roman" w:cs="Times New Roman"/>
          <w:color w:val="000000"/>
          <w:sz w:val="28"/>
          <w:szCs w:val="28"/>
        </w:rPr>
        <w:t xml:space="preserve">" №0128300004519000061-0104747-02 от  19.11.2019, на оказание финансовых услуг по предоставлению кредита в форме </w:t>
      </w:r>
      <w:proofErr w:type="spellStart"/>
      <w:r w:rsidRPr="00017755">
        <w:rPr>
          <w:rFonts w:ascii="Times New Roman" w:eastAsia="Calibri" w:hAnsi="Times New Roman" w:cs="Times New Roman"/>
          <w:color w:val="000000"/>
          <w:sz w:val="28"/>
          <w:szCs w:val="28"/>
        </w:rPr>
        <w:t>невозобновляемой</w:t>
      </w:r>
      <w:proofErr w:type="spellEnd"/>
      <w:r w:rsidRPr="00017755">
        <w:rPr>
          <w:rFonts w:ascii="Times New Roman" w:eastAsia="Calibri" w:hAnsi="Times New Roman" w:cs="Times New Roman"/>
          <w:color w:val="000000"/>
          <w:sz w:val="28"/>
          <w:szCs w:val="28"/>
        </w:rPr>
        <w:t xml:space="preserve"> кредитной линии бюджету муниципального образования  город Киржач на финансирование дефицита бюджета и погашение долговых  обязательств перед бюджетами бюджетной системы Российской Федерации</w:t>
      </w:r>
      <w:r>
        <w:rPr>
          <w:rFonts w:ascii="Times New Roman" w:eastAsia="Calibri" w:hAnsi="Times New Roman" w:cs="Times New Roman"/>
          <w:color w:val="000000"/>
          <w:sz w:val="28"/>
          <w:szCs w:val="28"/>
        </w:rPr>
        <w:t>) досрочно погашен 06.08.2021 года.</w:t>
      </w:r>
    </w:p>
    <w:p w:rsidR="0075560B" w:rsidRDefault="0075560B" w:rsidP="00514771">
      <w:pPr>
        <w:pStyle w:val="ConsPlusTitle"/>
        <w:jc w:val="center"/>
        <w:outlineLvl w:val="1"/>
        <w:rPr>
          <w:rFonts w:ascii="Times New Roman" w:hAnsi="Times New Roman" w:cs="Times New Roman"/>
          <w:sz w:val="28"/>
          <w:szCs w:val="28"/>
        </w:rPr>
      </w:pPr>
    </w:p>
    <w:p w:rsidR="00514771" w:rsidRPr="00E36BF2" w:rsidRDefault="0075560B" w:rsidP="0051477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755B1">
        <w:rPr>
          <w:rFonts w:ascii="Times New Roman" w:hAnsi="Times New Roman" w:cs="Times New Roman"/>
          <w:sz w:val="28"/>
          <w:szCs w:val="28"/>
        </w:rPr>
        <w:t>3.  Ц</w:t>
      </w:r>
      <w:r w:rsidR="00514771" w:rsidRPr="00E36BF2">
        <w:rPr>
          <w:rFonts w:ascii="Times New Roman" w:hAnsi="Times New Roman" w:cs="Times New Roman"/>
          <w:sz w:val="28"/>
          <w:szCs w:val="28"/>
        </w:rPr>
        <w:t>ели и задачи долговой политики муниципальн</w:t>
      </w:r>
      <w:r w:rsidR="00F07BB8">
        <w:rPr>
          <w:rFonts w:ascii="Times New Roman" w:hAnsi="Times New Roman" w:cs="Times New Roman"/>
          <w:sz w:val="28"/>
          <w:szCs w:val="28"/>
        </w:rPr>
        <w:t>ого образования город Киржач</w:t>
      </w:r>
      <w:r w:rsidR="00F755B1">
        <w:rPr>
          <w:rFonts w:ascii="Times New Roman" w:hAnsi="Times New Roman" w:cs="Times New Roman"/>
          <w:sz w:val="28"/>
          <w:szCs w:val="28"/>
        </w:rPr>
        <w:t xml:space="preserve"> на 2022 год и на плановый период 2023 и 2024</w:t>
      </w:r>
      <w:r w:rsidR="00514771" w:rsidRPr="00E36BF2">
        <w:rPr>
          <w:rFonts w:ascii="Times New Roman" w:hAnsi="Times New Roman" w:cs="Times New Roman"/>
          <w:sz w:val="28"/>
          <w:szCs w:val="28"/>
        </w:rPr>
        <w:t xml:space="preserve"> годов</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Долговая политика муниц</w:t>
      </w:r>
      <w:r w:rsidR="00F07BB8">
        <w:rPr>
          <w:rFonts w:ascii="Times New Roman" w:hAnsi="Times New Roman" w:cs="Times New Roman"/>
          <w:sz w:val="28"/>
          <w:szCs w:val="28"/>
        </w:rPr>
        <w:t xml:space="preserve">ипального образования город Киржач </w:t>
      </w:r>
      <w:r w:rsidR="00F755B1">
        <w:rPr>
          <w:rFonts w:ascii="Times New Roman" w:hAnsi="Times New Roman" w:cs="Times New Roman"/>
          <w:sz w:val="28"/>
          <w:szCs w:val="28"/>
        </w:rPr>
        <w:t xml:space="preserve"> в 2022 - 2024</w:t>
      </w:r>
      <w:r w:rsidRPr="00E36BF2">
        <w:rPr>
          <w:rFonts w:ascii="Times New Roman" w:hAnsi="Times New Roman" w:cs="Times New Roman"/>
          <w:sz w:val="28"/>
          <w:szCs w:val="28"/>
        </w:rPr>
        <w:t xml:space="preserve"> годах, как и в предыдущие периоды, будет направлена на обеспечение </w:t>
      </w:r>
      <w:r w:rsidRPr="00E36BF2">
        <w:rPr>
          <w:rFonts w:ascii="Times New Roman" w:hAnsi="Times New Roman" w:cs="Times New Roman"/>
          <w:sz w:val="28"/>
          <w:szCs w:val="28"/>
        </w:rPr>
        <w:lastRenderedPageBreak/>
        <w:t>сбалансированности и долговой устойчивости бюдж</w:t>
      </w:r>
      <w:r w:rsidR="00F07BB8">
        <w:rPr>
          <w:rFonts w:ascii="Times New Roman" w:hAnsi="Times New Roman" w:cs="Times New Roman"/>
          <w:sz w:val="28"/>
          <w:szCs w:val="28"/>
        </w:rPr>
        <w:t>ета муниципального образования город Киржач</w:t>
      </w:r>
      <w:r w:rsidRPr="00E36BF2">
        <w:rPr>
          <w:rFonts w:ascii="Times New Roman" w:hAnsi="Times New Roman" w:cs="Times New Roman"/>
          <w:sz w:val="28"/>
          <w:szCs w:val="28"/>
        </w:rPr>
        <w:t xml:space="preserve"> посредством эффективного управления муниципальным долгом.</w:t>
      </w:r>
    </w:p>
    <w:p w:rsidR="00514771" w:rsidRPr="00E36BF2" w:rsidRDefault="00514771" w:rsidP="00514771">
      <w:pPr>
        <w:pStyle w:val="ConsPlusNormal"/>
        <w:ind w:firstLine="540"/>
        <w:jc w:val="both"/>
        <w:rPr>
          <w:rFonts w:ascii="Times New Roman" w:hAnsi="Times New Roman" w:cs="Times New Roman"/>
          <w:sz w:val="28"/>
          <w:szCs w:val="28"/>
        </w:rPr>
      </w:pPr>
      <w:proofErr w:type="gramStart"/>
      <w:r w:rsidRPr="00E36BF2">
        <w:rPr>
          <w:rFonts w:ascii="Times New Roman" w:hAnsi="Times New Roman" w:cs="Times New Roman"/>
          <w:sz w:val="28"/>
          <w:szCs w:val="28"/>
        </w:rPr>
        <w:t>Целью долговой политики муниципальн</w:t>
      </w:r>
      <w:r w:rsidR="007E270B">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на ближайшие три года будет являться обеспечение потребностей в заемном финансировании, своевременном исполнении долговых обязательств при минимизации расходов на их обслуживание, а также поддержание объема и структуры  муниципального долга на экономически безопасном уровне, обеспечивающем возможность гарантированного выполнения муницип</w:t>
      </w:r>
      <w:r w:rsidR="007E270B">
        <w:rPr>
          <w:rFonts w:ascii="Times New Roman" w:hAnsi="Times New Roman" w:cs="Times New Roman"/>
          <w:sz w:val="28"/>
          <w:szCs w:val="28"/>
        </w:rPr>
        <w:t>альным образованием город Киржач</w:t>
      </w:r>
      <w:r w:rsidRPr="00E36BF2">
        <w:rPr>
          <w:rFonts w:ascii="Times New Roman" w:hAnsi="Times New Roman" w:cs="Times New Roman"/>
          <w:sz w:val="28"/>
          <w:szCs w:val="28"/>
        </w:rPr>
        <w:t xml:space="preserve"> обязательств по его погашению и обслуживанию, позволяющем при этом решать задачи по</w:t>
      </w:r>
      <w:proofErr w:type="gramEnd"/>
      <w:r w:rsidRPr="00E36BF2">
        <w:rPr>
          <w:rFonts w:ascii="Times New Roman" w:hAnsi="Times New Roman" w:cs="Times New Roman"/>
          <w:sz w:val="28"/>
          <w:szCs w:val="28"/>
        </w:rPr>
        <w:t xml:space="preserve"> достижению целей, поставленных в посланиях и указах Президента Российской Федерации.</w:t>
      </w:r>
    </w:p>
    <w:p w:rsidR="0084456D" w:rsidRDefault="00514771" w:rsidP="0084456D">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Задачами долговой политики муниципально</w:t>
      </w:r>
      <w:r w:rsidR="00D95AA3">
        <w:rPr>
          <w:rFonts w:ascii="Times New Roman" w:hAnsi="Times New Roman" w:cs="Times New Roman"/>
          <w:sz w:val="28"/>
          <w:szCs w:val="28"/>
        </w:rPr>
        <w:t xml:space="preserve">го образования город Киржач </w:t>
      </w:r>
      <w:r w:rsidR="00F755B1">
        <w:rPr>
          <w:rFonts w:ascii="Times New Roman" w:hAnsi="Times New Roman" w:cs="Times New Roman"/>
          <w:sz w:val="28"/>
          <w:szCs w:val="28"/>
        </w:rPr>
        <w:t>в 2022-2024</w:t>
      </w:r>
      <w:r w:rsidRPr="00E36BF2">
        <w:rPr>
          <w:rFonts w:ascii="Times New Roman" w:hAnsi="Times New Roman" w:cs="Times New Roman"/>
          <w:sz w:val="28"/>
          <w:szCs w:val="28"/>
        </w:rPr>
        <w:t xml:space="preserve"> годах будут являться:</w:t>
      </w:r>
    </w:p>
    <w:p w:rsidR="00F755B1" w:rsidRDefault="00F755B1" w:rsidP="008445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выполнение условий реструктуризации обязательств по бюджетному кредиту перед администрацией Киржачского района;</w:t>
      </w:r>
    </w:p>
    <w:p w:rsidR="00461AA5" w:rsidRDefault="00514771" w:rsidP="00461AA5">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2) поддержание структуры муниципального долга и расходов на его обслуживание на оптимальном уровне;</w:t>
      </w:r>
    </w:p>
    <w:p w:rsidR="00514771" w:rsidRPr="00E36BF2" w:rsidRDefault="00514771" w:rsidP="00461AA5">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3) выполнение своевременно и в полном объеме обязательств по погашению и обслуживанию муниципального долга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w:t>
      </w:r>
    </w:p>
    <w:p w:rsidR="00514771" w:rsidRPr="00E36BF2" w:rsidRDefault="00956C07" w:rsidP="00514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14771" w:rsidRPr="00E36BF2">
        <w:rPr>
          <w:rFonts w:ascii="Times New Roman" w:hAnsi="Times New Roman" w:cs="Times New Roman"/>
          <w:sz w:val="28"/>
          <w:szCs w:val="28"/>
        </w:rPr>
        <w:t>) обеспечение информационной открытости проводимой долговой политики и доступности информа</w:t>
      </w:r>
      <w:r w:rsidR="00EA6348">
        <w:rPr>
          <w:rFonts w:ascii="Times New Roman" w:hAnsi="Times New Roman" w:cs="Times New Roman"/>
          <w:sz w:val="28"/>
          <w:szCs w:val="28"/>
        </w:rPr>
        <w:t>ции о муниципальном долге города</w:t>
      </w:r>
      <w:r w:rsidR="00514771" w:rsidRPr="00E36BF2">
        <w:rPr>
          <w:rFonts w:ascii="Times New Roman" w:hAnsi="Times New Roman" w:cs="Times New Roman"/>
          <w:sz w:val="28"/>
          <w:szCs w:val="28"/>
        </w:rPr>
        <w:t>.</w:t>
      </w:r>
    </w:p>
    <w:p w:rsidR="00F755B1" w:rsidRDefault="00956C07" w:rsidP="00F755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55B1" w:rsidRPr="00E36BF2">
        <w:rPr>
          <w:rFonts w:ascii="Times New Roman" w:hAnsi="Times New Roman" w:cs="Times New Roman"/>
          <w:sz w:val="28"/>
          <w:szCs w:val="28"/>
        </w:rPr>
        <w:t>) снижение показателя соотношения объема муниципального долга к общему объему доходов бюджета муниципальн</w:t>
      </w:r>
      <w:r w:rsidR="00F755B1">
        <w:rPr>
          <w:rFonts w:ascii="Times New Roman" w:hAnsi="Times New Roman" w:cs="Times New Roman"/>
          <w:sz w:val="28"/>
          <w:szCs w:val="28"/>
        </w:rPr>
        <w:t>ого образования город Киржач</w:t>
      </w:r>
      <w:r w:rsidR="00F755B1" w:rsidRPr="00E36BF2">
        <w:rPr>
          <w:rFonts w:ascii="Times New Roman" w:hAnsi="Times New Roman" w:cs="Times New Roman"/>
          <w:sz w:val="28"/>
          <w:szCs w:val="28"/>
        </w:rPr>
        <w:t xml:space="preserve"> без учета безвозмездных поступлений в соответствующем финансовом году;</w:t>
      </w:r>
    </w:p>
    <w:p w:rsidR="00956C07" w:rsidRPr="00E36BF2" w:rsidRDefault="00956C07" w:rsidP="00956C07">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6</w:t>
      </w:r>
      <w:r w:rsidRPr="00765CB3">
        <w:rPr>
          <w:rFonts w:ascii="Times New Roman" w:hAnsi="Times New Roman" w:cs="Times New Roman"/>
          <w:sz w:val="28"/>
          <w:szCs w:val="28"/>
        </w:rPr>
        <w:t>)</w:t>
      </w:r>
      <w:r w:rsidRPr="00E36BF2">
        <w:rPr>
          <w:rFonts w:ascii="Times New Roman" w:hAnsi="Times New Roman" w:cs="Times New Roman"/>
          <w:sz w:val="28"/>
          <w:szCs w:val="28"/>
        </w:rPr>
        <w:t xml:space="preserve"> предоставление муниципальных гарантий муниципальн</w:t>
      </w:r>
      <w:r>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юридическим лиц</w:t>
      </w:r>
      <w:r>
        <w:rPr>
          <w:rFonts w:ascii="Times New Roman" w:hAnsi="Times New Roman" w:cs="Times New Roman"/>
          <w:sz w:val="28"/>
          <w:szCs w:val="28"/>
        </w:rPr>
        <w:t>ам в периоде 2022-2024</w:t>
      </w:r>
      <w:r w:rsidRPr="00E36BF2">
        <w:rPr>
          <w:rFonts w:ascii="Times New Roman" w:hAnsi="Times New Roman" w:cs="Times New Roman"/>
          <w:sz w:val="28"/>
          <w:szCs w:val="28"/>
        </w:rPr>
        <w:t xml:space="preserve"> годов не предусмотрено;</w:t>
      </w:r>
    </w:p>
    <w:p w:rsidR="00514771" w:rsidRPr="00E36BF2" w:rsidRDefault="00956C07" w:rsidP="00956C07">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Од</w:t>
      </w:r>
      <w:r w:rsidR="00514771" w:rsidRPr="00E36BF2">
        <w:rPr>
          <w:rFonts w:ascii="Times New Roman" w:hAnsi="Times New Roman" w:cs="Times New Roman"/>
          <w:sz w:val="28"/>
          <w:szCs w:val="28"/>
        </w:rPr>
        <w:t>ной из основных задач, определяющих направления долговой политики муниципальн</w:t>
      </w:r>
      <w:r w:rsidR="00EA6348">
        <w:rPr>
          <w:rFonts w:ascii="Times New Roman" w:hAnsi="Times New Roman" w:cs="Times New Roman"/>
          <w:sz w:val="28"/>
          <w:szCs w:val="28"/>
        </w:rPr>
        <w:t>ого образования город Киржач</w:t>
      </w:r>
      <w:r w:rsidR="00250025">
        <w:rPr>
          <w:rFonts w:ascii="Times New Roman" w:hAnsi="Times New Roman" w:cs="Times New Roman"/>
          <w:sz w:val="28"/>
          <w:szCs w:val="28"/>
        </w:rPr>
        <w:t xml:space="preserve"> на 2022-2024</w:t>
      </w:r>
      <w:r w:rsidR="00514771" w:rsidRPr="00E36BF2">
        <w:rPr>
          <w:rFonts w:ascii="Times New Roman" w:hAnsi="Times New Roman" w:cs="Times New Roman"/>
          <w:sz w:val="28"/>
          <w:szCs w:val="28"/>
        </w:rPr>
        <w:t xml:space="preserve"> годы, будет являться необходимость выполнения условий для вновь заключаемых  соглашений о предоставлении бюджету муниципальн</w:t>
      </w:r>
      <w:r w:rsidR="00EA6348">
        <w:rPr>
          <w:rFonts w:ascii="Times New Roman" w:hAnsi="Times New Roman" w:cs="Times New Roman"/>
          <w:sz w:val="28"/>
          <w:szCs w:val="28"/>
        </w:rPr>
        <w:t>ого образования город Киржач</w:t>
      </w:r>
      <w:r w:rsidR="00514771" w:rsidRPr="00E36BF2">
        <w:rPr>
          <w:rFonts w:ascii="Times New Roman" w:hAnsi="Times New Roman" w:cs="Times New Roman"/>
          <w:sz w:val="28"/>
          <w:szCs w:val="28"/>
        </w:rPr>
        <w:t xml:space="preserve"> из областного бюджета бюджетных кредитов: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1) обеспечение доли общего объема долговых обязательств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в том числе по кредитам, полученным муниципальн</w:t>
      </w:r>
      <w:r w:rsidR="00EA6348">
        <w:rPr>
          <w:rFonts w:ascii="Times New Roman" w:hAnsi="Times New Roman" w:cs="Times New Roman"/>
          <w:sz w:val="28"/>
          <w:szCs w:val="28"/>
        </w:rPr>
        <w:t>ым образованием  город Киржач от кредитных организаций:</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к 0</w:t>
      </w:r>
      <w:r w:rsidR="00956C07">
        <w:rPr>
          <w:rFonts w:ascii="Times New Roman" w:hAnsi="Times New Roman" w:cs="Times New Roman"/>
          <w:sz w:val="28"/>
          <w:szCs w:val="28"/>
        </w:rPr>
        <w:t>1 января 2023</w:t>
      </w:r>
      <w:r w:rsidR="00EA6348">
        <w:rPr>
          <w:rFonts w:ascii="Times New Roman" w:hAnsi="Times New Roman" w:cs="Times New Roman"/>
          <w:sz w:val="28"/>
          <w:szCs w:val="28"/>
        </w:rPr>
        <w:t xml:space="preserve"> года  - не более 5,0</w:t>
      </w:r>
      <w:r w:rsidRPr="00E36BF2">
        <w:rPr>
          <w:rFonts w:ascii="Times New Roman" w:hAnsi="Times New Roman" w:cs="Times New Roman"/>
          <w:sz w:val="28"/>
          <w:szCs w:val="28"/>
        </w:rPr>
        <w:t xml:space="preserve">% от суммы доходов бюджета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 без учета б</w:t>
      </w:r>
      <w:r w:rsidR="00956C07">
        <w:rPr>
          <w:rFonts w:ascii="Times New Roman" w:hAnsi="Times New Roman" w:cs="Times New Roman"/>
          <w:sz w:val="28"/>
          <w:szCs w:val="28"/>
        </w:rPr>
        <w:t>езвозмездных поступлений за 2022</w:t>
      </w:r>
      <w:r w:rsidRPr="00E36BF2">
        <w:rPr>
          <w:rFonts w:ascii="Times New Roman" w:hAnsi="Times New Roman" w:cs="Times New Roman"/>
          <w:sz w:val="28"/>
          <w:szCs w:val="28"/>
        </w:rPr>
        <w:t xml:space="preserve"> год;</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к 01</w:t>
      </w:r>
      <w:r w:rsidR="00956C07">
        <w:rPr>
          <w:rFonts w:ascii="Times New Roman" w:hAnsi="Times New Roman" w:cs="Times New Roman"/>
          <w:sz w:val="28"/>
          <w:szCs w:val="28"/>
        </w:rPr>
        <w:t xml:space="preserve"> января 2024</w:t>
      </w:r>
      <w:r w:rsidR="00EA6348">
        <w:rPr>
          <w:rFonts w:ascii="Times New Roman" w:hAnsi="Times New Roman" w:cs="Times New Roman"/>
          <w:sz w:val="28"/>
          <w:szCs w:val="28"/>
        </w:rPr>
        <w:t xml:space="preserve"> года - не более 5,0</w:t>
      </w:r>
      <w:r w:rsidRPr="00E36BF2">
        <w:rPr>
          <w:rFonts w:ascii="Times New Roman" w:hAnsi="Times New Roman" w:cs="Times New Roman"/>
          <w:sz w:val="28"/>
          <w:szCs w:val="28"/>
        </w:rPr>
        <w:t xml:space="preserve">% от суммы доходов бюджета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 без учета б</w:t>
      </w:r>
      <w:r w:rsidR="00956C07">
        <w:rPr>
          <w:rFonts w:ascii="Times New Roman" w:hAnsi="Times New Roman" w:cs="Times New Roman"/>
          <w:sz w:val="28"/>
          <w:szCs w:val="28"/>
        </w:rPr>
        <w:t>езвозмездных поступлений за 2023</w:t>
      </w:r>
      <w:r w:rsidRPr="00E36BF2">
        <w:rPr>
          <w:rFonts w:ascii="Times New Roman" w:hAnsi="Times New Roman" w:cs="Times New Roman"/>
          <w:sz w:val="28"/>
          <w:szCs w:val="28"/>
        </w:rPr>
        <w:t xml:space="preserve"> год;</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к 0</w:t>
      </w:r>
      <w:r w:rsidR="00EA6348">
        <w:rPr>
          <w:rFonts w:ascii="Times New Roman" w:hAnsi="Times New Roman" w:cs="Times New Roman"/>
          <w:sz w:val="28"/>
          <w:szCs w:val="28"/>
        </w:rPr>
        <w:t xml:space="preserve">1 января 2024 </w:t>
      </w:r>
      <w:r w:rsidR="00956C07">
        <w:rPr>
          <w:rFonts w:ascii="Times New Roman" w:hAnsi="Times New Roman" w:cs="Times New Roman"/>
          <w:sz w:val="28"/>
          <w:szCs w:val="28"/>
        </w:rPr>
        <w:t>года - не более 5</w:t>
      </w:r>
      <w:r w:rsidR="00EA6348">
        <w:rPr>
          <w:rFonts w:ascii="Times New Roman" w:hAnsi="Times New Roman" w:cs="Times New Roman"/>
          <w:sz w:val="28"/>
          <w:szCs w:val="28"/>
        </w:rPr>
        <w:t>,0</w:t>
      </w:r>
      <w:r w:rsidR="00D86E14">
        <w:rPr>
          <w:rFonts w:ascii="Times New Roman" w:hAnsi="Times New Roman" w:cs="Times New Roman"/>
          <w:sz w:val="28"/>
          <w:szCs w:val="28"/>
        </w:rPr>
        <w:t>%</w:t>
      </w:r>
      <w:r w:rsidRPr="00E36BF2">
        <w:rPr>
          <w:rFonts w:ascii="Times New Roman" w:hAnsi="Times New Roman" w:cs="Times New Roman"/>
          <w:sz w:val="28"/>
          <w:szCs w:val="28"/>
        </w:rPr>
        <w:t xml:space="preserve"> от суммы доходов бюджета муниципального образования </w:t>
      </w:r>
      <w:proofErr w:type="spellStart"/>
      <w:r w:rsidRPr="00E36BF2">
        <w:rPr>
          <w:rFonts w:ascii="Times New Roman" w:hAnsi="Times New Roman" w:cs="Times New Roman"/>
          <w:sz w:val="28"/>
          <w:szCs w:val="28"/>
        </w:rPr>
        <w:t>Киржачский</w:t>
      </w:r>
      <w:proofErr w:type="spellEnd"/>
      <w:r w:rsidRPr="00E36BF2">
        <w:rPr>
          <w:rFonts w:ascii="Times New Roman" w:hAnsi="Times New Roman" w:cs="Times New Roman"/>
          <w:sz w:val="28"/>
          <w:szCs w:val="28"/>
        </w:rPr>
        <w:t xml:space="preserve"> район без учета б</w:t>
      </w:r>
      <w:r w:rsidR="00956C07">
        <w:rPr>
          <w:rFonts w:ascii="Times New Roman" w:hAnsi="Times New Roman" w:cs="Times New Roman"/>
          <w:sz w:val="28"/>
          <w:szCs w:val="28"/>
        </w:rPr>
        <w:t>езвозмездных поступлений за 2025</w:t>
      </w:r>
      <w:r w:rsidRPr="00E36BF2">
        <w:rPr>
          <w:rFonts w:ascii="Times New Roman" w:hAnsi="Times New Roman" w:cs="Times New Roman"/>
          <w:sz w:val="28"/>
          <w:szCs w:val="28"/>
        </w:rPr>
        <w:t xml:space="preserve"> год.</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lastRenderedPageBreak/>
        <w:t xml:space="preserve">2) выполнение условий договоров о предоставлении (реструктуризации) бюджетных кредитов из областного бюджета, </w:t>
      </w:r>
      <w:proofErr w:type="gramStart"/>
      <w:r w:rsidRPr="00E36BF2">
        <w:rPr>
          <w:rFonts w:ascii="Times New Roman" w:hAnsi="Times New Roman" w:cs="Times New Roman"/>
          <w:sz w:val="28"/>
          <w:szCs w:val="28"/>
        </w:rPr>
        <w:t>включающие</w:t>
      </w:r>
      <w:proofErr w:type="gramEnd"/>
      <w:r w:rsidRPr="00E36BF2">
        <w:rPr>
          <w:rFonts w:ascii="Times New Roman" w:hAnsi="Times New Roman" w:cs="Times New Roman"/>
          <w:sz w:val="28"/>
          <w:szCs w:val="28"/>
        </w:rPr>
        <w:t>:</w:t>
      </w:r>
    </w:p>
    <w:p w:rsidR="00514771"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обеспечение дефицита  бюджета муниципальн</w:t>
      </w:r>
      <w:r w:rsidR="00EA6348">
        <w:rPr>
          <w:rFonts w:ascii="Times New Roman" w:hAnsi="Times New Roman" w:cs="Times New Roman"/>
          <w:sz w:val="28"/>
          <w:szCs w:val="28"/>
        </w:rPr>
        <w:t>ого образования город Киржач</w:t>
      </w:r>
      <w:r w:rsidR="00956C07">
        <w:rPr>
          <w:rFonts w:ascii="Times New Roman" w:hAnsi="Times New Roman" w:cs="Times New Roman"/>
          <w:sz w:val="28"/>
          <w:szCs w:val="28"/>
        </w:rPr>
        <w:t xml:space="preserve"> в 2022, 2023 и 2024</w:t>
      </w:r>
      <w:r w:rsidRPr="00E36BF2">
        <w:rPr>
          <w:rFonts w:ascii="Times New Roman" w:hAnsi="Times New Roman" w:cs="Times New Roman"/>
          <w:sz w:val="28"/>
          <w:szCs w:val="28"/>
        </w:rPr>
        <w:t xml:space="preserve"> годах на уровне не более 5% суммы доходов бюджета муниципальн</w:t>
      </w:r>
      <w:r w:rsidR="00EA634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без учета о</w:t>
      </w:r>
      <w:r w:rsidR="00D10748">
        <w:rPr>
          <w:rFonts w:ascii="Times New Roman" w:hAnsi="Times New Roman" w:cs="Times New Roman"/>
          <w:sz w:val="28"/>
          <w:szCs w:val="28"/>
        </w:rPr>
        <w:t>бъема безвозмездных поступлений;</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ограничение ставок по кредитам, полученным муниципальн</w:t>
      </w:r>
      <w:r w:rsidR="00EA6348">
        <w:rPr>
          <w:rFonts w:ascii="Times New Roman" w:hAnsi="Times New Roman" w:cs="Times New Roman"/>
          <w:sz w:val="28"/>
          <w:szCs w:val="28"/>
        </w:rPr>
        <w:t>ым образованием город Киржач</w:t>
      </w:r>
      <w:r w:rsidRPr="00E36BF2">
        <w:rPr>
          <w:rFonts w:ascii="Times New Roman" w:hAnsi="Times New Roman" w:cs="Times New Roman"/>
          <w:sz w:val="28"/>
          <w:szCs w:val="28"/>
        </w:rPr>
        <w:t xml:space="preserve"> от кредитных организаций, на уровне не </w:t>
      </w:r>
      <w:proofErr w:type="gramStart"/>
      <w:r w:rsidRPr="00E36BF2">
        <w:rPr>
          <w:rFonts w:ascii="Times New Roman" w:hAnsi="Times New Roman" w:cs="Times New Roman"/>
          <w:sz w:val="28"/>
          <w:szCs w:val="28"/>
        </w:rPr>
        <w:t>более ключевой</w:t>
      </w:r>
      <w:proofErr w:type="gramEnd"/>
      <w:r w:rsidRPr="00E36BF2">
        <w:rPr>
          <w:rFonts w:ascii="Times New Roman" w:hAnsi="Times New Roman" w:cs="Times New Roman"/>
          <w:sz w:val="28"/>
          <w:szCs w:val="28"/>
        </w:rPr>
        <w:t xml:space="preserve"> ставки, установленной Центральным банком Российской Федерации, увеличенной на 1 процент годовых;</w:t>
      </w:r>
    </w:p>
    <w:p w:rsidR="00D10748" w:rsidRDefault="00514771" w:rsidP="00D10748">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 обеспечение </w:t>
      </w:r>
      <w:hyperlink r:id="rId11" w:history="1">
        <w:r w:rsidRPr="00EA6348">
          <w:rPr>
            <w:rStyle w:val="aa"/>
            <w:rFonts w:ascii="Times New Roman" w:hAnsi="Times New Roman" w:cs="Times New Roman"/>
            <w:color w:val="auto"/>
            <w:sz w:val="28"/>
            <w:szCs w:val="28"/>
            <w:u w:val="none"/>
          </w:rPr>
          <w:t>плана</w:t>
        </w:r>
      </w:hyperlink>
      <w:r w:rsidRPr="00E36BF2">
        <w:rPr>
          <w:rFonts w:ascii="Times New Roman" w:hAnsi="Times New Roman" w:cs="Times New Roman"/>
          <w:sz w:val="28"/>
          <w:szCs w:val="28"/>
        </w:rPr>
        <w:t xml:space="preserve"> мероприятий по оздоровлению муниципальных финансов муниципальн</w:t>
      </w:r>
      <w:r w:rsidR="0066465B">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утвержденного постановлением </w:t>
      </w:r>
      <w:r w:rsidR="0066465B">
        <w:rPr>
          <w:rFonts w:ascii="Times New Roman" w:hAnsi="Times New Roman" w:cs="Times New Roman"/>
          <w:sz w:val="28"/>
          <w:szCs w:val="28"/>
        </w:rPr>
        <w:t>администрации города Киржач</w:t>
      </w:r>
      <w:r w:rsidR="00E34223">
        <w:rPr>
          <w:rFonts w:ascii="Times New Roman" w:hAnsi="Times New Roman" w:cs="Times New Roman"/>
          <w:sz w:val="28"/>
          <w:szCs w:val="28"/>
        </w:rPr>
        <w:t xml:space="preserve"> от 23 ноября 2015 года № 1160</w:t>
      </w:r>
      <w:r w:rsidRPr="00E36BF2">
        <w:rPr>
          <w:rFonts w:ascii="Times New Roman" w:hAnsi="Times New Roman" w:cs="Times New Roman"/>
          <w:sz w:val="28"/>
          <w:szCs w:val="28"/>
        </w:rPr>
        <w:t xml:space="preserve"> "Об утверждении плана мероприятий по оздоровлению муниципал</w:t>
      </w:r>
      <w:r w:rsidR="007B02EF">
        <w:rPr>
          <w:rFonts w:ascii="Times New Roman" w:hAnsi="Times New Roman" w:cs="Times New Roman"/>
          <w:sz w:val="28"/>
          <w:szCs w:val="28"/>
        </w:rPr>
        <w:t>ьных финансов города Киржач</w:t>
      </w:r>
      <w:r w:rsidRPr="00E36BF2">
        <w:rPr>
          <w:rFonts w:ascii="Times New Roman" w:hAnsi="Times New Roman" w:cs="Times New Roman"/>
          <w:sz w:val="28"/>
          <w:szCs w:val="28"/>
        </w:rPr>
        <w:t>"</w:t>
      </w:r>
      <w:r w:rsidR="007B02EF">
        <w:rPr>
          <w:rFonts w:ascii="Times New Roman" w:hAnsi="Times New Roman" w:cs="Times New Roman"/>
          <w:sz w:val="28"/>
          <w:szCs w:val="28"/>
        </w:rPr>
        <w:t xml:space="preserve"> </w:t>
      </w:r>
      <w:proofErr w:type="gramStart"/>
      <w:r w:rsidR="007B02EF">
        <w:rPr>
          <w:rFonts w:ascii="Times New Roman" w:hAnsi="Times New Roman" w:cs="Times New Roman"/>
          <w:sz w:val="28"/>
          <w:szCs w:val="28"/>
        </w:rPr>
        <w:t xml:space="preserve">( </w:t>
      </w:r>
      <w:proofErr w:type="gramEnd"/>
      <w:r w:rsidR="007B02EF">
        <w:rPr>
          <w:rFonts w:ascii="Times New Roman" w:hAnsi="Times New Roman" w:cs="Times New Roman"/>
          <w:sz w:val="28"/>
          <w:szCs w:val="28"/>
        </w:rPr>
        <w:t>с изменениями от 12.07.2016 № 609)</w:t>
      </w:r>
      <w:r w:rsidR="00D10748">
        <w:rPr>
          <w:rFonts w:ascii="Times New Roman" w:hAnsi="Times New Roman" w:cs="Times New Roman"/>
          <w:sz w:val="28"/>
          <w:szCs w:val="28"/>
        </w:rPr>
        <w:t xml:space="preserve"> и выполнение постановлений Правительства Российской Федерации.</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Title"/>
        <w:jc w:val="center"/>
        <w:outlineLvl w:val="1"/>
        <w:rPr>
          <w:rFonts w:ascii="Times New Roman" w:hAnsi="Times New Roman" w:cs="Times New Roman"/>
          <w:sz w:val="28"/>
          <w:szCs w:val="28"/>
        </w:rPr>
      </w:pPr>
      <w:r w:rsidRPr="00E36BF2">
        <w:rPr>
          <w:rFonts w:ascii="Times New Roman" w:hAnsi="Times New Roman" w:cs="Times New Roman"/>
          <w:sz w:val="28"/>
          <w:szCs w:val="28"/>
        </w:rPr>
        <w:t>4. Инструменты реализации долговой</w:t>
      </w:r>
    </w:p>
    <w:p w:rsidR="00514771" w:rsidRPr="00E36BF2" w:rsidRDefault="00514771" w:rsidP="00514771">
      <w:pPr>
        <w:pStyle w:val="ConsPlusTitle"/>
        <w:jc w:val="center"/>
        <w:rPr>
          <w:rFonts w:ascii="Times New Roman" w:hAnsi="Times New Roman" w:cs="Times New Roman"/>
          <w:sz w:val="28"/>
          <w:szCs w:val="28"/>
        </w:rPr>
      </w:pPr>
      <w:r w:rsidRPr="00E36BF2">
        <w:rPr>
          <w:rFonts w:ascii="Times New Roman" w:hAnsi="Times New Roman" w:cs="Times New Roman"/>
          <w:sz w:val="28"/>
          <w:szCs w:val="28"/>
        </w:rPr>
        <w:t>политики муниц</w:t>
      </w:r>
      <w:r w:rsidR="00F13758">
        <w:rPr>
          <w:rFonts w:ascii="Times New Roman" w:hAnsi="Times New Roman" w:cs="Times New Roman"/>
          <w:sz w:val="28"/>
          <w:szCs w:val="28"/>
        </w:rPr>
        <w:t>ипального образования город Киржач</w:t>
      </w:r>
    </w:p>
    <w:p w:rsidR="00514771" w:rsidRPr="00E36BF2" w:rsidRDefault="00514771" w:rsidP="00514771">
      <w:pPr>
        <w:pStyle w:val="ConsPlusNormal"/>
        <w:jc w:val="both"/>
        <w:rPr>
          <w:rFonts w:ascii="Times New Roman" w:hAnsi="Times New Roman" w:cs="Times New Roman"/>
          <w:sz w:val="28"/>
          <w:szCs w:val="28"/>
        </w:rPr>
      </w:pPr>
    </w:p>
    <w:p w:rsidR="00514771" w:rsidRPr="00F13758" w:rsidRDefault="00514771" w:rsidP="00F13758">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Обеспечение сбалансированности бюджета муниципальн</w:t>
      </w:r>
      <w:r w:rsidR="00F13758">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при одновременном обеспечении </w:t>
      </w:r>
      <w:proofErr w:type="spellStart"/>
      <w:r w:rsidRPr="00E36BF2">
        <w:rPr>
          <w:rFonts w:ascii="Times New Roman" w:hAnsi="Times New Roman" w:cs="Times New Roman"/>
          <w:sz w:val="28"/>
          <w:szCs w:val="28"/>
        </w:rPr>
        <w:t>непревышения</w:t>
      </w:r>
      <w:proofErr w:type="spellEnd"/>
      <w:r w:rsidRPr="00E36BF2">
        <w:rPr>
          <w:rFonts w:ascii="Times New Roman" w:hAnsi="Times New Roman" w:cs="Times New Roman"/>
          <w:sz w:val="28"/>
          <w:szCs w:val="28"/>
        </w:rPr>
        <w:t xml:space="preserve"> установленных показателей по об</w:t>
      </w:r>
      <w:r w:rsidR="00F13758">
        <w:rPr>
          <w:rFonts w:ascii="Times New Roman" w:hAnsi="Times New Roman" w:cs="Times New Roman"/>
          <w:sz w:val="28"/>
          <w:szCs w:val="28"/>
        </w:rPr>
        <w:t>ъему муниципального долга города</w:t>
      </w:r>
      <w:r w:rsidRPr="00E36BF2">
        <w:rPr>
          <w:rFonts w:ascii="Times New Roman" w:hAnsi="Times New Roman" w:cs="Times New Roman"/>
          <w:sz w:val="28"/>
          <w:szCs w:val="28"/>
        </w:rPr>
        <w:t xml:space="preserve"> и минимизации расходов на обслуживание долговых обязатель</w:t>
      </w:r>
      <w:proofErr w:type="gramStart"/>
      <w:r w:rsidRPr="00E36BF2">
        <w:rPr>
          <w:rFonts w:ascii="Times New Roman" w:hAnsi="Times New Roman" w:cs="Times New Roman"/>
          <w:sz w:val="28"/>
          <w:szCs w:val="28"/>
        </w:rPr>
        <w:t>ств пр</w:t>
      </w:r>
      <w:proofErr w:type="gramEnd"/>
      <w:r w:rsidRPr="00E36BF2">
        <w:rPr>
          <w:rFonts w:ascii="Times New Roman" w:hAnsi="Times New Roman" w:cs="Times New Roman"/>
          <w:sz w:val="28"/>
          <w:szCs w:val="28"/>
        </w:rPr>
        <w:t>едполагает использование следующих долговых инструментов.</w:t>
      </w:r>
    </w:p>
    <w:p w:rsidR="00514771" w:rsidRPr="00F13758" w:rsidRDefault="00514771" w:rsidP="00F13758">
      <w:pPr>
        <w:pStyle w:val="ConsPlusTitle"/>
        <w:jc w:val="center"/>
        <w:outlineLvl w:val="2"/>
        <w:rPr>
          <w:rFonts w:ascii="Times New Roman" w:hAnsi="Times New Roman" w:cs="Times New Roman"/>
          <w:b w:val="0"/>
          <w:sz w:val="28"/>
          <w:szCs w:val="28"/>
          <w:u w:val="single"/>
        </w:rPr>
      </w:pPr>
      <w:r w:rsidRPr="00F13758">
        <w:rPr>
          <w:rFonts w:ascii="Times New Roman" w:hAnsi="Times New Roman" w:cs="Times New Roman"/>
          <w:b w:val="0"/>
          <w:sz w:val="28"/>
          <w:szCs w:val="28"/>
          <w:u w:val="single"/>
        </w:rPr>
        <w:t>4.1. Кредиты от кредитных организаций</w:t>
      </w:r>
    </w:p>
    <w:p w:rsidR="002F423B" w:rsidRDefault="002F423B" w:rsidP="002F423B">
      <w:pPr>
        <w:pStyle w:val="ConsPlusNormal"/>
        <w:ind w:firstLine="540"/>
        <w:jc w:val="both"/>
        <w:rPr>
          <w:rFonts w:ascii="Times New Roman" w:hAnsi="Times New Roman" w:cs="Times New Roman"/>
          <w:sz w:val="28"/>
          <w:szCs w:val="28"/>
        </w:rPr>
      </w:pPr>
    </w:p>
    <w:p w:rsidR="002F423B" w:rsidRDefault="00514771" w:rsidP="002F423B">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Кредиты от кредитных организаций являются основным источником финансирования дефици</w:t>
      </w:r>
      <w:r w:rsidR="00F13758">
        <w:rPr>
          <w:rFonts w:ascii="Times New Roman" w:hAnsi="Times New Roman" w:cs="Times New Roman"/>
          <w:sz w:val="28"/>
          <w:szCs w:val="28"/>
        </w:rPr>
        <w:t>та бюджета</w:t>
      </w:r>
      <w:r w:rsidR="00052387">
        <w:rPr>
          <w:rFonts w:ascii="Times New Roman" w:hAnsi="Times New Roman" w:cs="Times New Roman"/>
          <w:sz w:val="28"/>
          <w:szCs w:val="28"/>
        </w:rPr>
        <w:t xml:space="preserve"> </w:t>
      </w:r>
      <w:r w:rsidR="00F13758">
        <w:rPr>
          <w:rFonts w:ascii="Times New Roman" w:hAnsi="Times New Roman" w:cs="Times New Roman"/>
          <w:sz w:val="28"/>
          <w:szCs w:val="28"/>
        </w:rPr>
        <w:t>города</w:t>
      </w:r>
      <w:r w:rsidRPr="00E36BF2">
        <w:rPr>
          <w:rFonts w:ascii="Times New Roman" w:hAnsi="Times New Roman" w:cs="Times New Roman"/>
          <w:sz w:val="28"/>
          <w:szCs w:val="28"/>
        </w:rPr>
        <w:t>. Использование данного инструмента долговой политики целесообразно при незначительных объемах заимствований, которые планирует осуществлять муниципаль</w:t>
      </w:r>
      <w:r w:rsidR="00F13758">
        <w:rPr>
          <w:rFonts w:ascii="Times New Roman" w:hAnsi="Times New Roman" w:cs="Times New Roman"/>
          <w:sz w:val="28"/>
          <w:szCs w:val="28"/>
        </w:rPr>
        <w:t>ное образование город Киржач</w:t>
      </w:r>
      <w:r w:rsidRPr="00E36BF2">
        <w:rPr>
          <w:rFonts w:ascii="Times New Roman" w:hAnsi="Times New Roman" w:cs="Times New Roman"/>
          <w:sz w:val="28"/>
          <w:szCs w:val="28"/>
        </w:rPr>
        <w:t>.  Ключевой задачей на данном этапе остается обеспечение привлечени</w:t>
      </w:r>
      <w:r w:rsidR="00F13758">
        <w:rPr>
          <w:rFonts w:ascii="Times New Roman" w:hAnsi="Times New Roman" w:cs="Times New Roman"/>
          <w:sz w:val="28"/>
          <w:szCs w:val="28"/>
        </w:rPr>
        <w:t>я в бюджет города</w:t>
      </w:r>
      <w:r w:rsidRPr="00E36BF2">
        <w:rPr>
          <w:rFonts w:ascii="Times New Roman" w:hAnsi="Times New Roman" w:cs="Times New Roman"/>
          <w:sz w:val="28"/>
          <w:szCs w:val="28"/>
        </w:rPr>
        <w:t xml:space="preserve"> кредитов от кредитных организаций по ставкам на уровне не более чем уровень ключевой ставки, установленный Центральным банком Российской Федерации, увеличенный на 1% годовых.</w:t>
      </w:r>
    </w:p>
    <w:p w:rsidR="00514771" w:rsidRPr="00E36BF2" w:rsidRDefault="00514771" w:rsidP="002F423B">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Муниципальн</w:t>
      </w:r>
      <w:r w:rsidR="00F13758">
        <w:rPr>
          <w:rFonts w:ascii="Times New Roman" w:hAnsi="Times New Roman" w:cs="Times New Roman"/>
          <w:sz w:val="28"/>
          <w:szCs w:val="28"/>
        </w:rPr>
        <w:t>ым образованием город Киржач</w:t>
      </w:r>
      <w:r w:rsidRPr="00E36BF2">
        <w:rPr>
          <w:rFonts w:ascii="Times New Roman" w:hAnsi="Times New Roman" w:cs="Times New Roman"/>
          <w:sz w:val="28"/>
          <w:szCs w:val="28"/>
        </w:rPr>
        <w:t xml:space="preserve"> будет осуществляться мониторинг кредитного рынка с целью определения оптимальных параметров привлечения заемных ресурсов (объем - стоимость - срок).</w:t>
      </w:r>
    </w:p>
    <w:p w:rsidR="00514771" w:rsidRPr="00F13758" w:rsidRDefault="00514771" w:rsidP="00F13758">
      <w:pPr>
        <w:pStyle w:val="ConsPlusNormal"/>
        <w:ind w:firstLine="0"/>
        <w:jc w:val="both"/>
        <w:rPr>
          <w:rFonts w:ascii="Times New Roman" w:hAnsi="Times New Roman" w:cs="Times New Roman"/>
          <w:sz w:val="28"/>
          <w:szCs w:val="28"/>
        </w:rPr>
      </w:pPr>
    </w:p>
    <w:p w:rsidR="00514771" w:rsidRPr="00F13758" w:rsidRDefault="00F13758" w:rsidP="00514771">
      <w:pPr>
        <w:pStyle w:val="ConsPlusTitle"/>
        <w:shd w:val="clear" w:color="auto" w:fill="FFFFFF"/>
        <w:jc w:val="center"/>
        <w:outlineLvl w:val="2"/>
        <w:rPr>
          <w:rFonts w:ascii="Times New Roman" w:hAnsi="Times New Roman" w:cs="Times New Roman"/>
          <w:b w:val="0"/>
          <w:sz w:val="28"/>
          <w:szCs w:val="28"/>
          <w:u w:val="single"/>
        </w:rPr>
      </w:pPr>
      <w:r w:rsidRPr="00F13758">
        <w:rPr>
          <w:rFonts w:ascii="Times New Roman" w:hAnsi="Times New Roman" w:cs="Times New Roman"/>
          <w:b w:val="0"/>
          <w:sz w:val="28"/>
          <w:szCs w:val="28"/>
          <w:u w:val="single"/>
        </w:rPr>
        <w:t>4.2</w:t>
      </w:r>
      <w:r w:rsidR="00514771" w:rsidRPr="00F13758">
        <w:rPr>
          <w:rFonts w:ascii="Times New Roman" w:hAnsi="Times New Roman" w:cs="Times New Roman"/>
          <w:b w:val="0"/>
          <w:sz w:val="28"/>
          <w:szCs w:val="28"/>
          <w:u w:val="single"/>
        </w:rPr>
        <w:t>. Муниципальные гарантии муниципальн</w:t>
      </w:r>
      <w:r w:rsidR="00052387">
        <w:rPr>
          <w:rFonts w:ascii="Times New Roman" w:hAnsi="Times New Roman" w:cs="Times New Roman"/>
          <w:b w:val="0"/>
          <w:sz w:val="28"/>
          <w:szCs w:val="28"/>
          <w:u w:val="single"/>
        </w:rPr>
        <w:t>ого образования город Киржач</w:t>
      </w:r>
    </w:p>
    <w:p w:rsidR="00514771" w:rsidRPr="00E36BF2" w:rsidRDefault="00514771" w:rsidP="00514771">
      <w:pPr>
        <w:pStyle w:val="ConsPlusNormal"/>
        <w:shd w:val="clear" w:color="auto" w:fill="FFFFFF"/>
        <w:jc w:val="both"/>
        <w:rPr>
          <w:rFonts w:ascii="Times New Roman" w:hAnsi="Times New Roman" w:cs="Times New Roman"/>
          <w:sz w:val="28"/>
          <w:szCs w:val="28"/>
        </w:rPr>
      </w:pPr>
    </w:p>
    <w:p w:rsidR="00514771" w:rsidRPr="00E36BF2" w:rsidRDefault="00514771" w:rsidP="00514771">
      <w:pPr>
        <w:pStyle w:val="ConsPlusNormal"/>
        <w:ind w:firstLine="567"/>
        <w:jc w:val="both"/>
        <w:rPr>
          <w:rFonts w:ascii="Times New Roman" w:hAnsi="Times New Roman" w:cs="Times New Roman"/>
          <w:sz w:val="28"/>
          <w:szCs w:val="28"/>
        </w:rPr>
      </w:pPr>
      <w:r w:rsidRPr="00E36BF2">
        <w:rPr>
          <w:rFonts w:ascii="Times New Roman" w:hAnsi="Times New Roman" w:cs="Times New Roman"/>
          <w:sz w:val="28"/>
          <w:szCs w:val="28"/>
        </w:rPr>
        <w:t>Предоставление муниципальных гарантий муниципальн</w:t>
      </w:r>
      <w:r w:rsidR="002F423B">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юридическим лицам в периоде 2021-2023 г. не предусмотрено.</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Title"/>
        <w:jc w:val="center"/>
        <w:outlineLvl w:val="1"/>
        <w:rPr>
          <w:rFonts w:ascii="Times New Roman" w:hAnsi="Times New Roman" w:cs="Times New Roman"/>
          <w:sz w:val="28"/>
          <w:szCs w:val="28"/>
        </w:rPr>
      </w:pPr>
      <w:r w:rsidRPr="00E36BF2">
        <w:rPr>
          <w:rFonts w:ascii="Times New Roman" w:hAnsi="Times New Roman" w:cs="Times New Roman"/>
          <w:sz w:val="28"/>
          <w:szCs w:val="28"/>
        </w:rPr>
        <w:t>5</w:t>
      </w:r>
      <w:r w:rsidR="002D7596">
        <w:rPr>
          <w:rFonts w:ascii="Times New Roman" w:hAnsi="Times New Roman" w:cs="Times New Roman"/>
          <w:sz w:val="28"/>
          <w:szCs w:val="28"/>
        </w:rPr>
        <w:t>. Анализ рисков для бюджета города</w:t>
      </w:r>
      <w:r w:rsidR="00052387">
        <w:rPr>
          <w:rFonts w:ascii="Times New Roman" w:hAnsi="Times New Roman" w:cs="Times New Roman"/>
          <w:sz w:val="28"/>
          <w:szCs w:val="28"/>
        </w:rPr>
        <w:t xml:space="preserve"> Киржач</w:t>
      </w:r>
      <w:r w:rsidRPr="00E36BF2">
        <w:rPr>
          <w:rFonts w:ascii="Times New Roman" w:hAnsi="Times New Roman" w:cs="Times New Roman"/>
          <w:sz w:val="28"/>
          <w:szCs w:val="28"/>
        </w:rPr>
        <w:t>,</w:t>
      </w:r>
    </w:p>
    <w:p w:rsidR="00514771" w:rsidRPr="00E36BF2" w:rsidRDefault="00514771" w:rsidP="00514771">
      <w:pPr>
        <w:pStyle w:val="ConsPlusTitle"/>
        <w:jc w:val="center"/>
        <w:rPr>
          <w:rFonts w:ascii="Times New Roman" w:hAnsi="Times New Roman" w:cs="Times New Roman"/>
          <w:sz w:val="28"/>
          <w:szCs w:val="28"/>
        </w:rPr>
      </w:pPr>
      <w:proofErr w:type="gramStart"/>
      <w:r w:rsidRPr="00E36BF2">
        <w:rPr>
          <w:rFonts w:ascii="Times New Roman" w:hAnsi="Times New Roman" w:cs="Times New Roman"/>
          <w:sz w:val="28"/>
          <w:szCs w:val="28"/>
        </w:rPr>
        <w:t>возникающих</w:t>
      </w:r>
      <w:proofErr w:type="gramEnd"/>
      <w:r w:rsidRPr="00E36BF2">
        <w:rPr>
          <w:rFonts w:ascii="Times New Roman" w:hAnsi="Times New Roman" w:cs="Times New Roman"/>
          <w:sz w:val="28"/>
          <w:szCs w:val="28"/>
        </w:rPr>
        <w:t xml:space="preserve"> в процессе управления муниципальным</w:t>
      </w:r>
    </w:p>
    <w:p w:rsidR="00514771" w:rsidRPr="00E36BF2" w:rsidRDefault="00514771" w:rsidP="002D7596">
      <w:pPr>
        <w:pStyle w:val="ConsPlusTitle"/>
        <w:jc w:val="center"/>
        <w:rPr>
          <w:rFonts w:ascii="Times New Roman" w:hAnsi="Times New Roman" w:cs="Times New Roman"/>
          <w:sz w:val="28"/>
          <w:szCs w:val="28"/>
        </w:rPr>
      </w:pPr>
      <w:r w:rsidRPr="00E36BF2">
        <w:rPr>
          <w:rFonts w:ascii="Times New Roman" w:hAnsi="Times New Roman" w:cs="Times New Roman"/>
          <w:sz w:val="28"/>
          <w:szCs w:val="28"/>
        </w:rPr>
        <w:t>долгом муниципальн</w:t>
      </w:r>
      <w:r w:rsidR="00052387">
        <w:rPr>
          <w:rFonts w:ascii="Times New Roman" w:hAnsi="Times New Roman" w:cs="Times New Roman"/>
          <w:sz w:val="28"/>
          <w:szCs w:val="28"/>
        </w:rPr>
        <w:t>ого образования город Киржач</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pStyle w:val="ConsPlusNormal"/>
        <w:ind w:firstLine="540"/>
        <w:jc w:val="both"/>
        <w:rPr>
          <w:rFonts w:ascii="Times New Roman" w:hAnsi="Times New Roman" w:cs="Times New Roman"/>
          <w:sz w:val="28"/>
          <w:szCs w:val="28"/>
        </w:rPr>
      </w:pPr>
      <w:r w:rsidRPr="00E36BF2">
        <w:rPr>
          <w:rFonts w:ascii="Times New Roman" w:hAnsi="Times New Roman" w:cs="Times New Roman"/>
          <w:sz w:val="28"/>
          <w:szCs w:val="28"/>
        </w:rPr>
        <w:t>Важное место в достижении целей долговой политики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занимает оценка потенциальных рисков, возникающих в процессе ее реализации. Основными рисками при управлении муниципальным долгом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xml:space="preserve"> являются:</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1) риск </w:t>
      </w:r>
      <w:proofErr w:type="spellStart"/>
      <w:r w:rsidRPr="00E36BF2">
        <w:rPr>
          <w:rFonts w:ascii="Times New Roman" w:hAnsi="Times New Roman" w:cs="Times New Roman"/>
          <w:sz w:val="28"/>
          <w:szCs w:val="28"/>
        </w:rPr>
        <w:t>недостижения</w:t>
      </w:r>
      <w:proofErr w:type="spellEnd"/>
      <w:r w:rsidRPr="00E36BF2">
        <w:rPr>
          <w:rFonts w:ascii="Times New Roman" w:hAnsi="Times New Roman" w:cs="Times New Roman"/>
          <w:sz w:val="28"/>
          <w:szCs w:val="28"/>
        </w:rPr>
        <w:t xml:space="preserve"> планируемых объемов поступлений доход</w:t>
      </w:r>
      <w:r w:rsidR="002D7596">
        <w:rPr>
          <w:rFonts w:ascii="Times New Roman" w:hAnsi="Times New Roman" w:cs="Times New Roman"/>
          <w:sz w:val="28"/>
          <w:szCs w:val="28"/>
        </w:rPr>
        <w:t>ов бюджета города</w:t>
      </w:r>
      <w:r w:rsidRPr="00E36BF2">
        <w:rPr>
          <w:rFonts w:ascii="Times New Roman" w:hAnsi="Times New Roman" w:cs="Times New Roman"/>
          <w:sz w:val="28"/>
          <w:szCs w:val="28"/>
        </w:rPr>
        <w:t xml:space="preserve">, поскольку </w:t>
      </w:r>
      <w:proofErr w:type="spellStart"/>
      <w:r w:rsidRPr="00E36BF2">
        <w:rPr>
          <w:rFonts w:ascii="Times New Roman" w:hAnsi="Times New Roman" w:cs="Times New Roman"/>
          <w:sz w:val="28"/>
          <w:szCs w:val="28"/>
        </w:rPr>
        <w:t>недопоступление</w:t>
      </w:r>
      <w:proofErr w:type="spellEnd"/>
      <w:r w:rsidRPr="00E36BF2">
        <w:rPr>
          <w:rFonts w:ascii="Times New Roman" w:hAnsi="Times New Roman" w:cs="Times New Roman"/>
          <w:sz w:val="28"/>
          <w:szCs w:val="28"/>
        </w:rPr>
        <w:t xml:space="preserve"> доходов потребует поиск альтернативных источников для выполнения расходных обязательств бюджета и обеспечения его сбалансированности;</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 xml:space="preserve">2) процентный риск - вероятность </w:t>
      </w:r>
      <w:proofErr w:type="gramStart"/>
      <w:r w:rsidRPr="00E36BF2">
        <w:rPr>
          <w:rFonts w:ascii="Times New Roman" w:hAnsi="Times New Roman" w:cs="Times New Roman"/>
          <w:sz w:val="28"/>
          <w:szCs w:val="28"/>
        </w:rPr>
        <w:t>увеличения суммы расход</w:t>
      </w:r>
      <w:r w:rsidR="002D7596">
        <w:rPr>
          <w:rFonts w:ascii="Times New Roman" w:hAnsi="Times New Roman" w:cs="Times New Roman"/>
          <w:sz w:val="28"/>
          <w:szCs w:val="28"/>
        </w:rPr>
        <w:t>ов бюджета города</w:t>
      </w:r>
      <w:proofErr w:type="gramEnd"/>
      <w:r w:rsidRPr="00E36BF2">
        <w:rPr>
          <w:rFonts w:ascii="Times New Roman" w:hAnsi="Times New Roman" w:cs="Times New Roman"/>
          <w:sz w:val="28"/>
          <w:szCs w:val="28"/>
        </w:rPr>
        <w:t xml:space="preserve">  на обслуживание муниципального долга вследствие увеличения Центробанком России ключевой ставки и (или) роста объемов привлечения кредитов для выполнения расходных обязательств;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3) 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обязательств;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4) риск ликвидности - отсутствие</w:t>
      </w:r>
      <w:r w:rsidR="002D7596">
        <w:rPr>
          <w:rFonts w:ascii="Times New Roman" w:hAnsi="Times New Roman" w:cs="Times New Roman"/>
          <w:sz w:val="28"/>
          <w:szCs w:val="28"/>
        </w:rPr>
        <w:t xml:space="preserve"> в бюджете города</w:t>
      </w:r>
      <w:r w:rsidRPr="00E36BF2">
        <w:rPr>
          <w:rFonts w:ascii="Times New Roman" w:hAnsi="Times New Roman" w:cs="Times New Roman"/>
          <w:sz w:val="28"/>
          <w:szCs w:val="28"/>
        </w:rPr>
        <w:t xml:space="preserve"> сре</w:t>
      </w:r>
      <w:proofErr w:type="gramStart"/>
      <w:r w:rsidRPr="00E36BF2">
        <w:rPr>
          <w:rFonts w:ascii="Times New Roman" w:hAnsi="Times New Roman" w:cs="Times New Roman"/>
          <w:sz w:val="28"/>
          <w:szCs w:val="28"/>
        </w:rPr>
        <w:t>дств дл</w:t>
      </w:r>
      <w:proofErr w:type="gramEnd"/>
      <w:r w:rsidRPr="00E36BF2">
        <w:rPr>
          <w:rFonts w:ascii="Times New Roman" w:hAnsi="Times New Roman" w:cs="Times New Roman"/>
          <w:sz w:val="28"/>
          <w:szCs w:val="28"/>
        </w:rPr>
        <w:t>я полного исполнения расходных и долговых обязательств в срок, в том числе по причине отсутствия участников в аукционах по привлечению кредитных ресурсов.</w:t>
      </w:r>
    </w:p>
    <w:p w:rsidR="00514771" w:rsidRPr="00E36BF2" w:rsidRDefault="00514771" w:rsidP="00514771">
      <w:pPr>
        <w:pStyle w:val="ConsPlusNormal"/>
        <w:spacing w:before="220"/>
        <w:ind w:firstLine="540"/>
        <w:jc w:val="both"/>
        <w:rPr>
          <w:rFonts w:ascii="Times New Roman" w:hAnsi="Times New Roman" w:cs="Times New Roman"/>
          <w:sz w:val="28"/>
          <w:szCs w:val="28"/>
        </w:rPr>
      </w:pPr>
      <w:r w:rsidRPr="00E36BF2">
        <w:rPr>
          <w:rFonts w:ascii="Times New Roman" w:hAnsi="Times New Roman" w:cs="Times New Roman"/>
          <w:sz w:val="28"/>
          <w:szCs w:val="28"/>
        </w:rPr>
        <w:t>Основной мерой, принимаемой в отношении управления рисками, связанными с реализацией долговой политики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 является осуществление достоверного прогнозирова</w:t>
      </w:r>
      <w:r w:rsidR="002D7596">
        <w:rPr>
          <w:rFonts w:ascii="Times New Roman" w:hAnsi="Times New Roman" w:cs="Times New Roman"/>
          <w:sz w:val="28"/>
          <w:szCs w:val="28"/>
        </w:rPr>
        <w:t xml:space="preserve">ния доходов бюджета города </w:t>
      </w:r>
      <w:r w:rsidRPr="00E36BF2">
        <w:rPr>
          <w:rFonts w:ascii="Times New Roman" w:hAnsi="Times New Roman" w:cs="Times New Roman"/>
          <w:sz w:val="28"/>
          <w:szCs w:val="28"/>
        </w:rPr>
        <w:t xml:space="preserve"> и поступлений по источникам финансирования дефици</w:t>
      </w:r>
      <w:r w:rsidR="002D7596">
        <w:rPr>
          <w:rFonts w:ascii="Times New Roman" w:hAnsi="Times New Roman" w:cs="Times New Roman"/>
          <w:sz w:val="28"/>
          <w:szCs w:val="28"/>
        </w:rPr>
        <w:t>та бюджета муниципального образования</w:t>
      </w:r>
      <w:r w:rsidRPr="00E36BF2">
        <w:rPr>
          <w:rFonts w:ascii="Times New Roman" w:hAnsi="Times New Roman" w:cs="Times New Roman"/>
          <w:sz w:val="28"/>
          <w:szCs w:val="28"/>
        </w:rPr>
        <w:t>, а также принятие взвешенных и экономически обоснованных решений по принятию долговых обязательств муниципальн</w:t>
      </w:r>
      <w:r w:rsidR="002D7596">
        <w:rPr>
          <w:rFonts w:ascii="Times New Roman" w:hAnsi="Times New Roman" w:cs="Times New Roman"/>
          <w:sz w:val="28"/>
          <w:szCs w:val="28"/>
        </w:rPr>
        <w:t>ого образования город Киржач</w:t>
      </w:r>
      <w:r w:rsidRPr="00E36BF2">
        <w:rPr>
          <w:rFonts w:ascii="Times New Roman" w:hAnsi="Times New Roman" w:cs="Times New Roman"/>
          <w:sz w:val="28"/>
          <w:szCs w:val="28"/>
        </w:rPr>
        <w:t>.</w:t>
      </w:r>
    </w:p>
    <w:p w:rsidR="00514771" w:rsidRPr="00E36BF2" w:rsidRDefault="00514771" w:rsidP="00514771">
      <w:pPr>
        <w:pStyle w:val="ConsPlusNormal"/>
        <w:jc w:val="both"/>
        <w:rPr>
          <w:rFonts w:ascii="Times New Roman" w:hAnsi="Times New Roman" w:cs="Times New Roman"/>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p>
    <w:p w:rsidR="00514771" w:rsidRPr="00E36BF2" w:rsidRDefault="00514771" w:rsidP="00514771">
      <w:pPr>
        <w:ind w:left="6480"/>
        <w:rPr>
          <w:sz w:val="28"/>
          <w:szCs w:val="28"/>
        </w:rPr>
      </w:pPr>
      <w:r w:rsidRPr="00E36BF2">
        <w:rPr>
          <w:sz w:val="28"/>
          <w:szCs w:val="28"/>
        </w:rPr>
        <w:t xml:space="preserve"> </w:t>
      </w:r>
    </w:p>
    <w:p w:rsidR="00514771" w:rsidRPr="00E36BF2" w:rsidRDefault="00514771" w:rsidP="00514771">
      <w:pPr>
        <w:ind w:left="6480"/>
        <w:rPr>
          <w:sz w:val="28"/>
          <w:szCs w:val="28"/>
        </w:rPr>
      </w:pPr>
    </w:p>
    <w:p w:rsidR="00514771" w:rsidRDefault="00514771" w:rsidP="00514771">
      <w:pPr>
        <w:ind w:left="6480"/>
        <w:rPr>
          <w:sz w:val="28"/>
          <w:szCs w:val="28"/>
        </w:rPr>
      </w:pPr>
    </w:p>
    <w:p w:rsidR="00514771" w:rsidRDefault="00514771" w:rsidP="00514771">
      <w:pPr>
        <w:ind w:left="6480"/>
        <w:rPr>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F752ED" w:rsidRDefault="00F752ED" w:rsidP="00505B8F">
      <w:pPr>
        <w:pStyle w:val="ConsPlusNormal"/>
        <w:jc w:val="center"/>
        <w:rPr>
          <w:rFonts w:ascii="Times New Roman" w:hAnsi="Times New Roman" w:cs="Times New Roman"/>
          <w:b/>
          <w:i/>
          <w:sz w:val="28"/>
          <w:szCs w:val="28"/>
        </w:rPr>
      </w:pPr>
    </w:p>
    <w:p w:rsidR="00AC4726" w:rsidRPr="00052387" w:rsidRDefault="00AC4726" w:rsidP="00052387">
      <w:pPr>
        <w:tabs>
          <w:tab w:val="left" w:pos="1275"/>
        </w:tabs>
        <w:jc w:val="both"/>
        <w:outlineLvl w:val="0"/>
        <w:rPr>
          <w:b/>
          <w:sz w:val="28"/>
          <w:szCs w:val="28"/>
        </w:rPr>
      </w:pPr>
    </w:p>
    <w:p w:rsidR="00C17877" w:rsidRDefault="00C17877" w:rsidP="00052387"/>
    <w:p w:rsidR="00C17877" w:rsidRDefault="00C17877" w:rsidP="00F747E7">
      <w:pPr>
        <w:jc w:val="right"/>
      </w:pPr>
    </w:p>
    <w:p w:rsidR="00D10748" w:rsidRDefault="00D10748" w:rsidP="00F747E7">
      <w:pPr>
        <w:jc w:val="right"/>
      </w:pPr>
    </w:p>
    <w:p w:rsidR="00F747E7" w:rsidRDefault="00F747E7" w:rsidP="00F747E7">
      <w:pPr>
        <w:jc w:val="right"/>
      </w:pPr>
      <w:r>
        <w:t>Приложение № 4</w:t>
      </w:r>
    </w:p>
    <w:p w:rsidR="00F747E7" w:rsidRDefault="000E0826" w:rsidP="00F747E7">
      <w:pPr>
        <w:jc w:val="right"/>
      </w:pPr>
      <w:r>
        <w:t>к постановлению администрации</w:t>
      </w:r>
    </w:p>
    <w:p w:rsidR="00F747E7" w:rsidRDefault="00F747E7" w:rsidP="00F747E7">
      <w:pPr>
        <w:jc w:val="right"/>
      </w:pPr>
      <w:r>
        <w:t xml:space="preserve"> города Киржач</w:t>
      </w:r>
    </w:p>
    <w:p w:rsidR="00F747E7" w:rsidRDefault="00F747E7" w:rsidP="00F747E7">
      <w:pPr>
        <w:jc w:val="right"/>
        <w:rPr>
          <w:sz w:val="28"/>
          <w:szCs w:val="28"/>
        </w:rPr>
      </w:pPr>
      <w:r>
        <w:t xml:space="preserve">      </w:t>
      </w:r>
      <w:r w:rsidR="000E0826">
        <w:t xml:space="preserve">     от</w:t>
      </w:r>
      <w:r w:rsidR="00EC7CE2">
        <w:t xml:space="preserve"> 27</w:t>
      </w:r>
      <w:r w:rsidR="003F69FB">
        <w:t>.09</w:t>
      </w:r>
      <w:r w:rsidR="00EC7CE2">
        <w:t>.2021</w:t>
      </w:r>
      <w:r w:rsidR="00CB0B19">
        <w:t xml:space="preserve"> </w:t>
      </w:r>
      <w:r>
        <w:t xml:space="preserve">№ </w:t>
      </w:r>
      <w:r w:rsidR="00EC7CE2">
        <w:t>748</w:t>
      </w:r>
    </w:p>
    <w:p w:rsidR="004849D4" w:rsidRDefault="004849D4" w:rsidP="006C2C71">
      <w:pPr>
        <w:pStyle w:val="ConsPlusNormal"/>
        <w:ind w:firstLine="540"/>
        <w:jc w:val="center"/>
        <w:rPr>
          <w:rFonts w:ascii="Times New Roman" w:hAnsi="Times New Roman" w:cs="Times New Roman"/>
          <w:sz w:val="28"/>
          <w:szCs w:val="28"/>
        </w:rPr>
      </w:pPr>
    </w:p>
    <w:p w:rsidR="00AC4726" w:rsidRDefault="00AC4726" w:rsidP="00AC4726">
      <w:pPr>
        <w:rPr>
          <w:sz w:val="28"/>
          <w:szCs w:val="28"/>
        </w:rPr>
      </w:pPr>
      <w:r>
        <w:rPr>
          <w:sz w:val="28"/>
          <w:szCs w:val="28"/>
        </w:rPr>
        <w:t xml:space="preserve">                                                                                                              </w:t>
      </w:r>
    </w:p>
    <w:p w:rsidR="00AC4726" w:rsidRDefault="00AC4726" w:rsidP="00AC4726">
      <w:pPr>
        <w:jc w:val="center"/>
        <w:rPr>
          <w:b/>
          <w:sz w:val="28"/>
          <w:szCs w:val="28"/>
        </w:rPr>
      </w:pPr>
      <w:r>
        <w:rPr>
          <w:b/>
          <w:bCs/>
          <w:sz w:val="28"/>
          <w:szCs w:val="28"/>
        </w:rPr>
        <w:t xml:space="preserve">   </w:t>
      </w:r>
      <w:r>
        <w:rPr>
          <w:b/>
          <w:sz w:val="28"/>
          <w:szCs w:val="28"/>
        </w:rPr>
        <w:t>Основные характеристики проек</w:t>
      </w:r>
      <w:r w:rsidR="004265BC">
        <w:rPr>
          <w:b/>
          <w:sz w:val="28"/>
          <w:szCs w:val="28"/>
        </w:rPr>
        <w:t>та бюджета города Киржач</w:t>
      </w:r>
    </w:p>
    <w:p w:rsidR="00AC4726" w:rsidRDefault="00AC4726" w:rsidP="00AC4726">
      <w:pPr>
        <w:jc w:val="center"/>
        <w:rPr>
          <w:b/>
          <w:sz w:val="28"/>
          <w:szCs w:val="28"/>
        </w:rPr>
      </w:pPr>
      <w:r>
        <w:rPr>
          <w:b/>
          <w:sz w:val="28"/>
          <w:szCs w:val="28"/>
        </w:rPr>
        <w:t>на 2021 год и на плановый период 2022 и 2023 годов</w:t>
      </w:r>
    </w:p>
    <w:p w:rsidR="00AC4726" w:rsidRPr="00EC7CE2" w:rsidRDefault="00AC4726" w:rsidP="00EC7CE2">
      <w:pPr>
        <w:jc w:val="center"/>
        <w:rPr>
          <w:sz w:val="28"/>
          <w:szCs w:val="28"/>
        </w:rPr>
      </w:pPr>
      <w:r>
        <w:rPr>
          <w:b/>
          <w:sz w:val="28"/>
          <w:szCs w:val="28"/>
        </w:rPr>
        <w:t>(без учета межбюджетных трансфертов, носящих целевой характер, из областн</w:t>
      </w:r>
      <w:r w:rsidR="004265BC">
        <w:rPr>
          <w:b/>
          <w:sz w:val="28"/>
          <w:szCs w:val="28"/>
        </w:rPr>
        <w:t>ого бюджета</w:t>
      </w:r>
      <w:r>
        <w:rPr>
          <w:b/>
          <w:bCs/>
          <w:sz w:val="28"/>
          <w:szCs w:val="28"/>
        </w:rPr>
        <w:t>)</w:t>
      </w:r>
      <w:r>
        <w:rPr>
          <w:sz w:val="28"/>
          <w:szCs w:val="28"/>
        </w:rPr>
        <w:t xml:space="preserve"> </w:t>
      </w:r>
      <w:r>
        <w:t xml:space="preserve">                                                                                                        </w:t>
      </w:r>
      <w:r w:rsidR="00EC7CE2">
        <w:t xml:space="preserve">                       </w:t>
      </w:r>
    </w:p>
    <w:p w:rsidR="00AC4726" w:rsidRDefault="00AC4726" w:rsidP="00AC4726">
      <w:pPr>
        <w:jc w:val="right"/>
      </w:pPr>
      <w:r>
        <w:t>тыс</w:t>
      </w:r>
      <w:proofErr w:type="gramStart"/>
      <w:r>
        <w:t>.р</w:t>
      </w:r>
      <w:proofErr w:type="gramEnd"/>
      <w:r>
        <w:t>уб.</w:t>
      </w:r>
    </w:p>
    <w:tbl>
      <w:tblPr>
        <w:tblpPr w:leftFromText="180" w:rightFromText="180" w:vertAnchor="text" w:horzAnchor="margin" w:tblpXSpec="center" w:tblpY="230"/>
        <w:tblW w:w="10349" w:type="dxa"/>
        <w:tblLook w:val="04A0"/>
      </w:tblPr>
      <w:tblGrid>
        <w:gridCol w:w="5797"/>
        <w:gridCol w:w="1423"/>
        <w:gridCol w:w="1707"/>
        <w:gridCol w:w="1422"/>
      </w:tblGrid>
      <w:tr w:rsidR="00AC4726" w:rsidTr="00AC4726">
        <w:trPr>
          <w:trHeight w:val="699"/>
        </w:trPr>
        <w:tc>
          <w:tcPr>
            <w:tcW w:w="5797" w:type="dxa"/>
            <w:tcBorders>
              <w:top w:val="single" w:sz="4" w:space="0" w:color="auto"/>
              <w:left w:val="single" w:sz="4" w:space="0" w:color="auto"/>
              <w:bottom w:val="single" w:sz="4" w:space="0" w:color="000000"/>
              <w:right w:val="single" w:sz="4" w:space="0" w:color="auto"/>
            </w:tcBorders>
            <w:vAlign w:val="center"/>
            <w:hideMark/>
          </w:tcPr>
          <w:p w:rsidR="00AC4726" w:rsidRDefault="00AC4726">
            <w:pPr>
              <w:jc w:val="center"/>
              <w:rPr>
                <w:bCs/>
              </w:rPr>
            </w:pPr>
            <w:r>
              <w:rPr>
                <w:bCs/>
              </w:rPr>
              <w:t>Показатели</w:t>
            </w:r>
          </w:p>
        </w:tc>
        <w:tc>
          <w:tcPr>
            <w:tcW w:w="1423" w:type="dxa"/>
            <w:tcBorders>
              <w:top w:val="single" w:sz="4" w:space="0" w:color="auto"/>
              <w:left w:val="nil"/>
              <w:bottom w:val="single" w:sz="4" w:space="0" w:color="auto"/>
              <w:right w:val="single" w:sz="4" w:space="0" w:color="auto"/>
            </w:tcBorders>
            <w:vAlign w:val="center"/>
            <w:hideMark/>
          </w:tcPr>
          <w:p w:rsidR="00AC4726" w:rsidRDefault="00EC7CE2">
            <w:pPr>
              <w:jc w:val="center"/>
              <w:rPr>
                <w:bCs/>
              </w:rPr>
            </w:pPr>
            <w:r>
              <w:rPr>
                <w:bCs/>
              </w:rPr>
              <w:t>2022</w:t>
            </w:r>
            <w:r w:rsidR="00AC4726">
              <w:rPr>
                <w:bCs/>
              </w:rPr>
              <w:t xml:space="preserve"> год (прогноз)</w:t>
            </w:r>
          </w:p>
        </w:tc>
        <w:tc>
          <w:tcPr>
            <w:tcW w:w="1707" w:type="dxa"/>
            <w:tcBorders>
              <w:top w:val="single" w:sz="4" w:space="0" w:color="auto"/>
              <w:left w:val="nil"/>
              <w:bottom w:val="single" w:sz="4" w:space="0" w:color="auto"/>
              <w:right w:val="single" w:sz="4" w:space="0" w:color="auto"/>
            </w:tcBorders>
            <w:vAlign w:val="center"/>
            <w:hideMark/>
          </w:tcPr>
          <w:p w:rsidR="00AC4726" w:rsidRDefault="00EC7CE2">
            <w:pPr>
              <w:jc w:val="center"/>
              <w:rPr>
                <w:bCs/>
              </w:rPr>
            </w:pPr>
            <w:r>
              <w:rPr>
                <w:bCs/>
              </w:rPr>
              <w:t>2023</w:t>
            </w:r>
            <w:r w:rsidR="00AC4726">
              <w:rPr>
                <w:bCs/>
              </w:rPr>
              <w:t xml:space="preserve"> год </w:t>
            </w:r>
          </w:p>
          <w:p w:rsidR="00AC4726" w:rsidRDefault="00AC4726">
            <w:pPr>
              <w:jc w:val="center"/>
              <w:rPr>
                <w:bCs/>
              </w:rPr>
            </w:pPr>
            <w:r>
              <w:rPr>
                <w:bCs/>
              </w:rPr>
              <w:t>(прогноз)</w:t>
            </w:r>
          </w:p>
        </w:tc>
        <w:tc>
          <w:tcPr>
            <w:tcW w:w="1422" w:type="dxa"/>
            <w:tcBorders>
              <w:top w:val="single" w:sz="4" w:space="0" w:color="auto"/>
              <w:left w:val="nil"/>
              <w:bottom w:val="single" w:sz="4" w:space="0" w:color="auto"/>
              <w:right w:val="single" w:sz="4" w:space="0" w:color="auto"/>
            </w:tcBorders>
            <w:vAlign w:val="center"/>
            <w:hideMark/>
          </w:tcPr>
          <w:p w:rsidR="00AC4726" w:rsidRDefault="00EC7CE2">
            <w:pPr>
              <w:jc w:val="center"/>
              <w:rPr>
                <w:bCs/>
              </w:rPr>
            </w:pPr>
            <w:r>
              <w:rPr>
                <w:bCs/>
              </w:rPr>
              <w:t>2024</w:t>
            </w:r>
            <w:r w:rsidR="00AC4726">
              <w:rPr>
                <w:bCs/>
              </w:rPr>
              <w:t xml:space="preserve"> год (прогноз)</w:t>
            </w:r>
          </w:p>
        </w:tc>
      </w:tr>
      <w:tr w:rsidR="00AC4726" w:rsidTr="00AC4726">
        <w:trPr>
          <w:trHeight w:val="409"/>
        </w:trPr>
        <w:tc>
          <w:tcPr>
            <w:tcW w:w="5797" w:type="dxa"/>
            <w:tcBorders>
              <w:top w:val="nil"/>
              <w:left w:val="single" w:sz="8" w:space="0" w:color="auto"/>
              <w:bottom w:val="single" w:sz="4" w:space="0" w:color="auto"/>
              <w:right w:val="single" w:sz="4" w:space="0" w:color="auto"/>
            </w:tcBorders>
            <w:vAlign w:val="center"/>
            <w:hideMark/>
          </w:tcPr>
          <w:p w:rsidR="00AC4726" w:rsidRDefault="00AC4726">
            <w:pPr>
              <w:rPr>
                <w:b/>
                <w:bCs/>
              </w:rPr>
            </w:pPr>
            <w:r>
              <w:rPr>
                <w:b/>
                <w:bCs/>
              </w:rPr>
              <w:t>Доходы – всего</w:t>
            </w:r>
          </w:p>
        </w:tc>
        <w:tc>
          <w:tcPr>
            <w:tcW w:w="1423" w:type="dxa"/>
            <w:tcBorders>
              <w:top w:val="single" w:sz="4" w:space="0" w:color="auto"/>
              <w:left w:val="nil"/>
              <w:bottom w:val="single" w:sz="4" w:space="0" w:color="auto"/>
              <w:right w:val="single" w:sz="4" w:space="0" w:color="auto"/>
            </w:tcBorders>
            <w:vAlign w:val="center"/>
            <w:hideMark/>
          </w:tcPr>
          <w:p w:rsidR="00AC4726" w:rsidRDefault="009245E7">
            <w:pPr>
              <w:jc w:val="center"/>
              <w:rPr>
                <w:b/>
                <w:bCs/>
              </w:rPr>
            </w:pPr>
            <w:r>
              <w:rPr>
                <w:b/>
                <w:bCs/>
              </w:rPr>
              <w:t>156717,0</w:t>
            </w:r>
          </w:p>
        </w:tc>
        <w:tc>
          <w:tcPr>
            <w:tcW w:w="1707" w:type="dxa"/>
            <w:tcBorders>
              <w:top w:val="single" w:sz="4" w:space="0" w:color="auto"/>
              <w:left w:val="nil"/>
              <w:bottom w:val="single" w:sz="4" w:space="0" w:color="auto"/>
              <w:right w:val="single" w:sz="4" w:space="0" w:color="auto"/>
            </w:tcBorders>
            <w:vAlign w:val="center"/>
            <w:hideMark/>
          </w:tcPr>
          <w:p w:rsidR="00AC4726" w:rsidRDefault="009245E7">
            <w:pPr>
              <w:jc w:val="center"/>
              <w:rPr>
                <w:b/>
                <w:bCs/>
              </w:rPr>
            </w:pPr>
            <w:r>
              <w:rPr>
                <w:b/>
                <w:bCs/>
              </w:rPr>
              <w:t>154674,0</w:t>
            </w:r>
          </w:p>
        </w:tc>
        <w:tc>
          <w:tcPr>
            <w:tcW w:w="1422" w:type="dxa"/>
            <w:tcBorders>
              <w:top w:val="single" w:sz="4" w:space="0" w:color="auto"/>
              <w:left w:val="nil"/>
              <w:bottom w:val="single" w:sz="4" w:space="0" w:color="auto"/>
              <w:right w:val="single" w:sz="4" w:space="0" w:color="auto"/>
            </w:tcBorders>
            <w:vAlign w:val="center"/>
            <w:hideMark/>
          </w:tcPr>
          <w:p w:rsidR="00AC4726" w:rsidRDefault="009245E7">
            <w:pPr>
              <w:jc w:val="center"/>
              <w:rPr>
                <w:b/>
                <w:bCs/>
              </w:rPr>
            </w:pPr>
            <w:r>
              <w:rPr>
                <w:b/>
                <w:bCs/>
              </w:rPr>
              <w:t>158139,0</w:t>
            </w:r>
          </w:p>
        </w:tc>
      </w:tr>
      <w:tr w:rsidR="00AC4726" w:rsidTr="00AC4726">
        <w:trPr>
          <w:trHeight w:val="258"/>
        </w:trPr>
        <w:tc>
          <w:tcPr>
            <w:tcW w:w="5797" w:type="dxa"/>
            <w:tcBorders>
              <w:top w:val="nil"/>
              <w:left w:val="single" w:sz="8" w:space="0" w:color="auto"/>
              <w:bottom w:val="single" w:sz="4" w:space="0" w:color="auto"/>
              <w:right w:val="single" w:sz="4" w:space="0" w:color="auto"/>
            </w:tcBorders>
            <w:vAlign w:val="center"/>
            <w:hideMark/>
          </w:tcPr>
          <w:p w:rsidR="00AC4726" w:rsidRDefault="00AC4726">
            <w:r>
              <w:t xml:space="preserve">   в том числе:</w:t>
            </w:r>
          </w:p>
        </w:tc>
        <w:tc>
          <w:tcPr>
            <w:tcW w:w="1423" w:type="dxa"/>
            <w:tcBorders>
              <w:top w:val="nil"/>
              <w:left w:val="nil"/>
              <w:bottom w:val="single" w:sz="4" w:space="0" w:color="auto"/>
              <w:right w:val="single" w:sz="4" w:space="0" w:color="auto"/>
            </w:tcBorders>
            <w:vAlign w:val="center"/>
          </w:tcPr>
          <w:p w:rsidR="00AC4726" w:rsidRDefault="009245E7">
            <w:pPr>
              <w:jc w:val="center"/>
            </w:pPr>
            <w:r>
              <w:t>156707,0</w:t>
            </w:r>
          </w:p>
        </w:tc>
        <w:tc>
          <w:tcPr>
            <w:tcW w:w="1707" w:type="dxa"/>
            <w:tcBorders>
              <w:top w:val="nil"/>
              <w:left w:val="nil"/>
              <w:bottom w:val="single" w:sz="4" w:space="0" w:color="auto"/>
              <w:right w:val="single" w:sz="4" w:space="0" w:color="auto"/>
            </w:tcBorders>
            <w:vAlign w:val="center"/>
          </w:tcPr>
          <w:p w:rsidR="00AC4726" w:rsidRDefault="009245E7">
            <w:pPr>
              <w:jc w:val="center"/>
            </w:pPr>
            <w:r>
              <w:t>154664,0</w:t>
            </w:r>
          </w:p>
        </w:tc>
        <w:tc>
          <w:tcPr>
            <w:tcW w:w="1422" w:type="dxa"/>
            <w:tcBorders>
              <w:top w:val="nil"/>
              <w:left w:val="nil"/>
              <w:bottom w:val="single" w:sz="4" w:space="0" w:color="auto"/>
              <w:right w:val="single" w:sz="4" w:space="0" w:color="auto"/>
            </w:tcBorders>
            <w:vAlign w:val="center"/>
          </w:tcPr>
          <w:p w:rsidR="00AC4726" w:rsidRDefault="009245E7">
            <w:pPr>
              <w:jc w:val="center"/>
            </w:pPr>
            <w:r>
              <w:t>158129,0</w:t>
            </w:r>
          </w:p>
        </w:tc>
      </w:tr>
      <w:tr w:rsidR="00AC4726" w:rsidTr="00AC4726">
        <w:trPr>
          <w:trHeight w:val="294"/>
        </w:trPr>
        <w:tc>
          <w:tcPr>
            <w:tcW w:w="5797" w:type="dxa"/>
            <w:tcBorders>
              <w:top w:val="nil"/>
              <w:left w:val="single" w:sz="8" w:space="0" w:color="auto"/>
              <w:bottom w:val="single" w:sz="4" w:space="0" w:color="auto"/>
              <w:right w:val="single" w:sz="4" w:space="0" w:color="auto"/>
            </w:tcBorders>
            <w:vAlign w:val="center"/>
            <w:hideMark/>
          </w:tcPr>
          <w:p w:rsidR="00AC4726" w:rsidRDefault="00AC4726">
            <w:r>
              <w:t>налоговые и неналоговые доходы</w:t>
            </w:r>
          </w:p>
        </w:tc>
        <w:tc>
          <w:tcPr>
            <w:tcW w:w="1423" w:type="dxa"/>
            <w:tcBorders>
              <w:top w:val="nil"/>
              <w:left w:val="nil"/>
              <w:bottom w:val="single" w:sz="4" w:space="0" w:color="auto"/>
              <w:right w:val="single" w:sz="4" w:space="0" w:color="auto"/>
            </w:tcBorders>
            <w:vAlign w:val="center"/>
            <w:hideMark/>
          </w:tcPr>
          <w:p w:rsidR="00AC4726" w:rsidRDefault="00AC4726">
            <w:pPr>
              <w:jc w:val="center"/>
            </w:pPr>
          </w:p>
        </w:tc>
        <w:tc>
          <w:tcPr>
            <w:tcW w:w="1707" w:type="dxa"/>
            <w:tcBorders>
              <w:top w:val="nil"/>
              <w:left w:val="nil"/>
              <w:bottom w:val="single" w:sz="4" w:space="0" w:color="auto"/>
              <w:right w:val="single" w:sz="4" w:space="0" w:color="auto"/>
            </w:tcBorders>
            <w:vAlign w:val="center"/>
            <w:hideMark/>
          </w:tcPr>
          <w:p w:rsidR="00AC4726" w:rsidRDefault="00AC4726">
            <w:pPr>
              <w:jc w:val="center"/>
            </w:pPr>
          </w:p>
        </w:tc>
        <w:tc>
          <w:tcPr>
            <w:tcW w:w="1422" w:type="dxa"/>
            <w:tcBorders>
              <w:top w:val="nil"/>
              <w:left w:val="nil"/>
              <w:bottom w:val="single" w:sz="4" w:space="0" w:color="auto"/>
              <w:right w:val="single" w:sz="4" w:space="0" w:color="auto"/>
            </w:tcBorders>
            <w:vAlign w:val="center"/>
            <w:hideMark/>
          </w:tcPr>
          <w:p w:rsidR="00AC4726" w:rsidRDefault="00AC4726">
            <w:pPr>
              <w:jc w:val="center"/>
            </w:pPr>
          </w:p>
        </w:tc>
      </w:tr>
      <w:tr w:rsidR="00AC4726" w:rsidTr="00AC4726">
        <w:trPr>
          <w:trHeight w:val="364"/>
        </w:trPr>
        <w:tc>
          <w:tcPr>
            <w:tcW w:w="5797" w:type="dxa"/>
            <w:tcBorders>
              <w:top w:val="single" w:sz="4" w:space="0" w:color="auto"/>
              <w:left w:val="single" w:sz="4" w:space="0" w:color="auto"/>
              <w:bottom w:val="single" w:sz="4" w:space="0" w:color="auto"/>
              <w:right w:val="single" w:sz="4" w:space="0" w:color="auto"/>
            </w:tcBorders>
            <w:vAlign w:val="center"/>
            <w:hideMark/>
          </w:tcPr>
          <w:p w:rsidR="00AC4726" w:rsidRDefault="00AC4726">
            <w:pPr>
              <w:rPr>
                <w:b/>
                <w:bCs/>
              </w:rPr>
            </w:pPr>
            <w:r>
              <w:rPr>
                <w:b/>
                <w:bCs/>
              </w:rPr>
              <w:t>Расходы – всего</w:t>
            </w:r>
          </w:p>
        </w:tc>
        <w:tc>
          <w:tcPr>
            <w:tcW w:w="1423" w:type="dxa"/>
            <w:tcBorders>
              <w:top w:val="nil"/>
              <w:left w:val="nil"/>
              <w:bottom w:val="single" w:sz="4" w:space="0" w:color="auto"/>
              <w:right w:val="single" w:sz="4" w:space="0" w:color="auto"/>
            </w:tcBorders>
            <w:vAlign w:val="center"/>
            <w:hideMark/>
          </w:tcPr>
          <w:p w:rsidR="00AC4726" w:rsidRDefault="009245E7">
            <w:pPr>
              <w:jc w:val="center"/>
              <w:rPr>
                <w:b/>
                <w:bCs/>
              </w:rPr>
            </w:pPr>
            <w:r>
              <w:rPr>
                <w:b/>
                <w:bCs/>
              </w:rPr>
              <w:t>164552,3</w:t>
            </w:r>
          </w:p>
        </w:tc>
        <w:tc>
          <w:tcPr>
            <w:tcW w:w="1707" w:type="dxa"/>
            <w:tcBorders>
              <w:top w:val="nil"/>
              <w:left w:val="nil"/>
              <w:bottom w:val="single" w:sz="4" w:space="0" w:color="auto"/>
              <w:right w:val="single" w:sz="4" w:space="0" w:color="auto"/>
            </w:tcBorders>
            <w:vAlign w:val="center"/>
            <w:hideMark/>
          </w:tcPr>
          <w:p w:rsidR="00AC4726" w:rsidRDefault="009245E7">
            <w:pPr>
              <w:jc w:val="center"/>
              <w:rPr>
                <w:b/>
                <w:bCs/>
              </w:rPr>
            </w:pPr>
            <w:r>
              <w:rPr>
                <w:b/>
                <w:bCs/>
              </w:rPr>
              <w:t>1162407,2</w:t>
            </w:r>
          </w:p>
        </w:tc>
        <w:tc>
          <w:tcPr>
            <w:tcW w:w="1422" w:type="dxa"/>
            <w:tcBorders>
              <w:top w:val="nil"/>
              <w:left w:val="nil"/>
              <w:bottom w:val="single" w:sz="4" w:space="0" w:color="auto"/>
              <w:right w:val="single" w:sz="4" w:space="0" w:color="auto"/>
            </w:tcBorders>
            <w:vAlign w:val="center"/>
            <w:hideMark/>
          </w:tcPr>
          <w:p w:rsidR="00AC4726" w:rsidRDefault="009245E7">
            <w:pPr>
              <w:jc w:val="center"/>
              <w:rPr>
                <w:b/>
                <w:bCs/>
              </w:rPr>
            </w:pPr>
            <w:r>
              <w:rPr>
                <w:b/>
                <w:bCs/>
              </w:rPr>
              <w:t>166045,4</w:t>
            </w:r>
          </w:p>
        </w:tc>
      </w:tr>
      <w:tr w:rsidR="00AC4726" w:rsidTr="00AC4726">
        <w:trPr>
          <w:trHeight w:val="258"/>
        </w:trPr>
        <w:tc>
          <w:tcPr>
            <w:tcW w:w="5797" w:type="dxa"/>
            <w:tcBorders>
              <w:top w:val="nil"/>
              <w:left w:val="single" w:sz="8" w:space="0" w:color="auto"/>
              <w:bottom w:val="single" w:sz="4" w:space="0" w:color="auto"/>
              <w:right w:val="single" w:sz="4" w:space="0" w:color="auto"/>
            </w:tcBorders>
            <w:vAlign w:val="center"/>
            <w:hideMark/>
          </w:tcPr>
          <w:p w:rsidR="00AC4726" w:rsidRDefault="00AC4726">
            <w:r>
              <w:t>из них:</w:t>
            </w:r>
          </w:p>
        </w:tc>
        <w:tc>
          <w:tcPr>
            <w:tcW w:w="1423" w:type="dxa"/>
            <w:tcBorders>
              <w:top w:val="nil"/>
              <w:left w:val="nil"/>
              <w:bottom w:val="single" w:sz="4" w:space="0" w:color="auto"/>
              <w:right w:val="single" w:sz="4" w:space="0" w:color="auto"/>
            </w:tcBorders>
            <w:vAlign w:val="center"/>
          </w:tcPr>
          <w:p w:rsidR="00AC4726" w:rsidRDefault="00AC4726">
            <w:pPr>
              <w:jc w:val="center"/>
              <w:rPr>
                <w:b/>
                <w:bCs/>
              </w:rPr>
            </w:pPr>
          </w:p>
        </w:tc>
        <w:tc>
          <w:tcPr>
            <w:tcW w:w="1707" w:type="dxa"/>
            <w:tcBorders>
              <w:top w:val="nil"/>
              <w:left w:val="nil"/>
              <w:bottom w:val="single" w:sz="4" w:space="0" w:color="auto"/>
              <w:right w:val="single" w:sz="4" w:space="0" w:color="auto"/>
            </w:tcBorders>
            <w:vAlign w:val="center"/>
          </w:tcPr>
          <w:p w:rsidR="00AC4726" w:rsidRDefault="00AC4726">
            <w:pPr>
              <w:jc w:val="center"/>
              <w:rPr>
                <w:b/>
                <w:bCs/>
              </w:rPr>
            </w:pPr>
          </w:p>
        </w:tc>
        <w:tc>
          <w:tcPr>
            <w:tcW w:w="1422" w:type="dxa"/>
            <w:tcBorders>
              <w:top w:val="nil"/>
              <w:left w:val="nil"/>
              <w:bottom w:val="single" w:sz="4" w:space="0" w:color="auto"/>
              <w:right w:val="single" w:sz="4" w:space="0" w:color="auto"/>
            </w:tcBorders>
            <w:vAlign w:val="center"/>
          </w:tcPr>
          <w:p w:rsidR="00AC4726" w:rsidRDefault="00AC4726">
            <w:pPr>
              <w:jc w:val="center"/>
              <w:rPr>
                <w:b/>
                <w:bCs/>
              </w:rPr>
            </w:pPr>
          </w:p>
        </w:tc>
      </w:tr>
      <w:tr w:rsidR="00AC4726" w:rsidTr="00AC4726">
        <w:trPr>
          <w:trHeight w:val="298"/>
        </w:trPr>
        <w:tc>
          <w:tcPr>
            <w:tcW w:w="5797" w:type="dxa"/>
            <w:tcBorders>
              <w:top w:val="nil"/>
              <w:left w:val="single" w:sz="4" w:space="0" w:color="auto"/>
              <w:bottom w:val="single" w:sz="4" w:space="0" w:color="auto"/>
              <w:right w:val="single" w:sz="4" w:space="0" w:color="auto"/>
            </w:tcBorders>
            <w:shd w:val="clear" w:color="auto" w:fill="FFFFFF"/>
            <w:vAlign w:val="center"/>
            <w:hideMark/>
          </w:tcPr>
          <w:p w:rsidR="00AC4726" w:rsidRDefault="00AC4726">
            <w:r>
              <w:t>условно-утверждаемые расходы</w:t>
            </w:r>
          </w:p>
        </w:tc>
        <w:tc>
          <w:tcPr>
            <w:tcW w:w="1423"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0</w:t>
            </w:r>
          </w:p>
        </w:tc>
        <w:tc>
          <w:tcPr>
            <w:tcW w:w="1707" w:type="dxa"/>
            <w:tcBorders>
              <w:top w:val="nil"/>
              <w:left w:val="nil"/>
              <w:bottom w:val="single" w:sz="4" w:space="0" w:color="auto"/>
              <w:right w:val="single" w:sz="4" w:space="0" w:color="auto"/>
            </w:tcBorders>
            <w:shd w:val="clear" w:color="auto" w:fill="FFFFFF"/>
            <w:vAlign w:val="center"/>
            <w:hideMark/>
          </w:tcPr>
          <w:p w:rsidR="00AC4726" w:rsidRDefault="009245E7">
            <w:pPr>
              <w:jc w:val="center"/>
            </w:pPr>
            <w:r>
              <w:t>4060,2</w:t>
            </w:r>
          </w:p>
        </w:tc>
        <w:tc>
          <w:tcPr>
            <w:tcW w:w="1422" w:type="dxa"/>
            <w:tcBorders>
              <w:top w:val="nil"/>
              <w:left w:val="nil"/>
              <w:bottom w:val="single" w:sz="4" w:space="0" w:color="auto"/>
              <w:right w:val="single" w:sz="4" w:space="0" w:color="auto"/>
            </w:tcBorders>
            <w:shd w:val="clear" w:color="auto" w:fill="FFFFFF"/>
            <w:vAlign w:val="center"/>
            <w:hideMark/>
          </w:tcPr>
          <w:p w:rsidR="00AC4726" w:rsidRDefault="009245E7">
            <w:pPr>
              <w:jc w:val="center"/>
            </w:pPr>
            <w:r>
              <w:t>8302,3</w:t>
            </w:r>
          </w:p>
        </w:tc>
      </w:tr>
      <w:tr w:rsidR="00AC4726" w:rsidTr="00AC4726">
        <w:trPr>
          <w:trHeight w:val="485"/>
        </w:trPr>
        <w:tc>
          <w:tcPr>
            <w:tcW w:w="5797" w:type="dxa"/>
            <w:tcBorders>
              <w:top w:val="nil"/>
              <w:left w:val="single" w:sz="4" w:space="0" w:color="auto"/>
              <w:bottom w:val="single" w:sz="4" w:space="0" w:color="auto"/>
              <w:right w:val="single" w:sz="4" w:space="0" w:color="auto"/>
            </w:tcBorders>
            <w:shd w:val="clear" w:color="auto" w:fill="FFFFFF"/>
            <w:vAlign w:val="center"/>
            <w:hideMark/>
          </w:tcPr>
          <w:p w:rsidR="00AC4726" w:rsidRDefault="00AC4726">
            <w:r>
              <w:t>% условно утверждаемых расходов от общего объема расходов (без учета целевых безвозмездных поступлений)</w:t>
            </w:r>
          </w:p>
        </w:tc>
        <w:tc>
          <w:tcPr>
            <w:tcW w:w="1423"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0</w:t>
            </w:r>
          </w:p>
        </w:tc>
        <w:tc>
          <w:tcPr>
            <w:tcW w:w="1707"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2,5</w:t>
            </w:r>
          </w:p>
        </w:tc>
        <w:tc>
          <w:tcPr>
            <w:tcW w:w="1422" w:type="dxa"/>
            <w:tcBorders>
              <w:top w:val="nil"/>
              <w:left w:val="nil"/>
              <w:bottom w:val="single" w:sz="4" w:space="0" w:color="auto"/>
              <w:right w:val="single" w:sz="4" w:space="0" w:color="auto"/>
            </w:tcBorders>
            <w:shd w:val="clear" w:color="auto" w:fill="FFFFFF"/>
            <w:vAlign w:val="center"/>
            <w:hideMark/>
          </w:tcPr>
          <w:p w:rsidR="00AC4726" w:rsidRDefault="00F02A7D">
            <w:pPr>
              <w:jc w:val="center"/>
            </w:pPr>
            <w:r>
              <w:t>5,0</w:t>
            </w:r>
          </w:p>
        </w:tc>
      </w:tr>
      <w:tr w:rsidR="00AC4726" w:rsidTr="00AC4726">
        <w:trPr>
          <w:trHeight w:val="452"/>
        </w:trPr>
        <w:tc>
          <w:tcPr>
            <w:tcW w:w="5797" w:type="dxa"/>
            <w:tcBorders>
              <w:top w:val="nil"/>
              <w:left w:val="single" w:sz="4" w:space="0" w:color="auto"/>
              <w:bottom w:val="single" w:sz="4" w:space="0" w:color="auto"/>
              <w:right w:val="single" w:sz="4" w:space="0" w:color="auto"/>
            </w:tcBorders>
            <w:vAlign w:val="center"/>
            <w:hideMark/>
          </w:tcPr>
          <w:p w:rsidR="00AC4726" w:rsidRDefault="00AC4726">
            <w:pPr>
              <w:rPr>
                <w:b/>
                <w:bCs/>
              </w:rPr>
            </w:pPr>
            <w:r>
              <w:rPr>
                <w:b/>
                <w:bCs/>
              </w:rPr>
              <w:t>Дефицит</w:t>
            </w:r>
            <w:proofErr w:type="gramStart"/>
            <w:r>
              <w:rPr>
                <w:b/>
                <w:bCs/>
              </w:rPr>
              <w:t xml:space="preserve"> (-), </w:t>
            </w:r>
            <w:proofErr w:type="spellStart"/>
            <w:proofErr w:type="gramEnd"/>
            <w:r>
              <w:rPr>
                <w:b/>
                <w:bCs/>
              </w:rPr>
              <w:t>профицит</w:t>
            </w:r>
            <w:proofErr w:type="spellEnd"/>
            <w:r>
              <w:rPr>
                <w:b/>
                <w:bCs/>
              </w:rPr>
              <w:t xml:space="preserve"> (+)</w:t>
            </w:r>
          </w:p>
        </w:tc>
        <w:tc>
          <w:tcPr>
            <w:tcW w:w="1423"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-7</w:t>
            </w:r>
            <w:r w:rsidR="00B35F10">
              <w:rPr>
                <w:b/>
                <w:bCs/>
              </w:rPr>
              <w:t>835,3</w:t>
            </w:r>
          </w:p>
        </w:tc>
        <w:tc>
          <w:tcPr>
            <w:tcW w:w="1707"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-7</w:t>
            </w:r>
            <w:r w:rsidR="00B35F10">
              <w:rPr>
                <w:b/>
                <w:bCs/>
              </w:rPr>
              <w:t>733,2</w:t>
            </w:r>
          </w:p>
        </w:tc>
        <w:tc>
          <w:tcPr>
            <w:tcW w:w="1422" w:type="dxa"/>
            <w:tcBorders>
              <w:top w:val="nil"/>
              <w:left w:val="nil"/>
              <w:bottom w:val="single" w:sz="4" w:space="0" w:color="auto"/>
              <w:right w:val="single" w:sz="4" w:space="0" w:color="auto"/>
            </w:tcBorders>
            <w:vAlign w:val="center"/>
            <w:hideMark/>
          </w:tcPr>
          <w:p w:rsidR="00AC4726" w:rsidRDefault="00F02A7D">
            <w:pPr>
              <w:jc w:val="center"/>
              <w:rPr>
                <w:b/>
                <w:bCs/>
              </w:rPr>
            </w:pPr>
            <w:r>
              <w:rPr>
                <w:b/>
                <w:bCs/>
              </w:rPr>
              <w:t>-7</w:t>
            </w:r>
            <w:r w:rsidR="00B35F10">
              <w:rPr>
                <w:b/>
                <w:bCs/>
              </w:rPr>
              <w:t>906,4</w:t>
            </w:r>
          </w:p>
        </w:tc>
      </w:tr>
      <w:tr w:rsidR="00AC4726" w:rsidTr="00AC4726">
        <w:trPr>
          <w:trHeight w:val="394"/>
        </w:trPr>
        <w:tc>
          <w:tcPr>
            <w:tcW w:w="5797" w:type="dxa"/>
            <w:tcBorders>
              <w:top w:val="single" w:sz="4" w:space="0" w:color="auto"/>
              <w:left w:val="single" w:sz="4" w:space="0" w:color="auto"/>
              <w:bottom w:val="single" w:sz="4" w:space="0" w:color="auto"/>
              <w:right w:val="single" w:sz="4" w:space="0" w:color="auto"/>
            </w:tcBorders>
            <w:vAlign w:val="center"/>
            <w:hideMark/>
          </w:tcPr>
          <w:p w:rsidR="00AC4726" w:rsidRDefault="00AC4726">
            <w:pPr>
              <w:rPr>
                <w:b/>
                <w:bCs/>
              </w:rPr>
            </w:pPr>
            <w:r>
              <w:rPr>
                <w:b/>
                <w:bCs/>
              </w:rPr>
              <w:t>% дефицита к налоговым и неналоговым доходам</w:t>
            </w:r>
          </w:p>
        </w:tc>
        <w:tc>
          <w:tcPr>
            <w:tcW w:w="1423"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5,0</w:t>
            </w:r>
          </w:p>
        </w:tc>
        <w:tc>
          <w:tcPr>
            <w:tcW w:w="1707"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5,0</w:t>
            </w:r>
          </w:p>
        </w:tc>
        <w:tc>
          <w:tcPr>
            <w:tcW w:w="1422" w:type="dxa"/>
            <w:tcBorders>
              <w:top w:val="single" w:sz="4" w:space="0" w:color="auto"/>
              <w:left w:val="nil"/>
              <w:bottom w:val="single" w:sz="4" w:space="0" w:color="auto"/>
              <w:right w:val="single" w:sz="4" w:space="0" w:color="auto"/>
            </w:tcBorders>
            <w:vAlign w:val="center"/>
            <w:hideMark/>
          </w:tcPr>
          <w:p w:rsidR="00AC4726" w:rsidRDefault="00F02A7D">
            <w:pPr>
              <w:jc w:val="center"/>
              <w:rPr>
                <w:b/>
                <w:bCs/>
              </w:rPr>
            </w:pPr>
            <w:r>
              <w:rPr>
                <w:b/>
                <w:bCs/>
              </w:rPr>
              <w:t>5,0</w:t>
            </w:r>
          </w:p>
        </w:tc>
      </w:tr>
      <w:tr w:rsidR="00B35F10" w:rsidTr="00AC4726">
        <w:trPr>
          <w:trHeight w:val="394"/>
        </w:trPr>
        <w:tc>
          <w:tcPr>
            <w:tcW w:w="5797" w:type="dxa"/>
            <w:tcBorders>
              <w:top w:val="single" w:sz="4" w:space="0" w:color="auto"/>
              <w:left w:val="single" w:sz="4" w:space="0" w:color="auto"/>
              <w:bottom w:val="single" w:sz="4" w:space="0" w:color="auto"/>
              <w:right w:val="single" w:sz="4" w:space="0" w:color="auto"/>
            </w:tcBorders>
            <w:vAlign w:val="center"/>
            <w:hideMark/>
          </w:tcPr>
          <w:p w:rsidR="00B35F10" w:rsidRDefault="00B35F10" w:rsidP="00B35F10">
            <w:pPr>
              <w:rPr>
                <w:b/>
                <w:bCs/>
              </w:rPr>
            </w:pPr>
            <w:r>
              <w:rPr>
                <w:b/>
                <w:bCs/>
              </w:rPr>
              <w:t>Источники финансирования дефицита</w:t>
            </w:r>
          </w:p>
        </w:tc>
        <w:tc>
          <w:tcPr>
            <w:tcW w:w="1423" w:type="dxa"/>
            <w:tcBorders>
              <w:top w:val="single" w:sz="4" w:space="0" w:color="auto"/>
              <w:left w:val="nil"/>
              <w:bottom w:val="single" w:sz="4" w:space="0" w:color="auto"/>
              <w:right w:val="single" w:sz="4" w:space="0" w:color="auto"/>
            </w:tcBorders>
            <w:vAlign w:val="center"/>
            <w:hideMark/>
          </w:tcPr>
          <w:p w:rsidR="00B35F10" w:rsidRDefault="00B35F10" w:rsidP="00B35F10">
            <w:pPr>
              <w:jc w:val="center"/>
              <w:rPr>
                <w:b/>
                <w:bCs/>
              </w:rPr>
            </w:pPr>
            <w:r>
              <w:rPr>
                <w:b/>
                <w:bCs/>
              </w:rPr>
              <w:t>7835,3</w:t>
            </w:r>
          </w:p>
        </w:tc>
        <w:tc>
          <w:tcPr>
            <w:tcW w:w="1707" w:type="dxa"/>
            <w:tcBorders>
              <w:top w:val="single" w:sz="4" w:space="0" w:color="auto"/>
              <w:left w:val="nil"/>
              <w:bottom w:val="single" w:sz="4" w:space="0" w:color="auto"/>
              <w:right w:val="single" w:sz="4" w:space="0" w:color="auto"/>
            </w:tcBorders>
            <w:vAlign w:val="center"/>
            <w:hideMark/>
          </w:tcPr>
          <w:p w:rsidR="00B35F10" w:rsidRDefault="00B35F10" w:rsidP="00B35F10">
            <w:pPr>
              <w:jc w:val="center"/>
              <w:rPr>
                <w:b/>
                <w:bCs/>
              </w:rPr>
            </w:pPr>
            <w:r>
              <w:rPr>
                <w:b/>
                <w:bCs/>
              </w:rPr>
              <w:t>7733,2</w:t>
            </w:r>
          </w:p>
        </w:tc>
        <w:tc>
          <w:tcPr>
            <w:tcW w:w="1422" w:type="dxa"/>
            <w:tcBorders>
              <w:top w:val="single" w:sz="4" w:space="0" w:color="auto"/>
              <w:left w:val="nil"/>
              <w:bottom w:val="single" w:sz="4" w:space="0" w:color="auto"/>
              <w:right w:val="single" w:sz="4" w:space="0" w:color="auto"/>
            </w:tcBorders>
            <w:vAlign w:val="center"/>
            <w:hideMark/>
          </w:tcPr>
          <w:p w:rsidR="00B35F10" w:rsidRDefault="00B35F10" w:rsidP="00B35F10">
            <w:pPr>
              <w:jc w:val="center"/>
              <w:rPr>
                <w:b/>
                <w:bCs/>
              </w:rPr>
            </w:pPr>
            <w:r>
              <w:rPr>
                <w:b/>
                <w:bCs/>
              </w:rPr>
              <w:t>7906,4</w:t>
            </w:r>
          </w:p>
        </w:tc>
      </w:tr>
      <w:tr w:rsidR="00AC4726" w:rsidTr="00AC4726">
        <w:trPr>
          <w:trHeight w:val="304"/>
        </w:trPr>
        <w:tc>
          <w:tcPr>
            <w:tcW w:w="5797" w:type="dxa"/>
            <w:tcBorders>
              <w:top w:val="single" w:sz="4" w:space="0" w:color="auto"/>
              <w:left w:val="single" w:sz="4" w:space="0" w:color="auto"/>
              <w:bottom w:val="single" w:sz="4" w:space="0" w:color="auto"/>
              <w:right w:val="single" w:sz="4" w:space="0" w:color="auto"/>
            </w:tcBorders>
            <w:vAlign w:val="center"/>
            <w:hideMark/>
          </w:tcPr>
          <w:p w:rsidR="00AC4726" w:rsidRDefault="00AC4726">
            <w:r>
              <w:t>в том числе:</w:t>
            </w:r>
          </w:p>
        </w:tc>
        <w:tc>
          <w:tcPr>
            <w:tcW w:w="1423" w:type="dxa"/>
            <w:tcBorders>
              <w:top w:val="single" w:sz="4" w:space="0" w:color="auto"/>
              <w:left w:val="nil"/>
              <w:bottom w:val="single" w:sz="4" w:space="0" w:color="auto"/>
              <w:right w:val="single" w:sz="4" w:space="0" w:color="auto"/>
            </w:tcBorders>
            <w:vAlign w:val="center"/>
            <w:hideMark/>
          </w:tcPr>
          <w:p w:rsidR="00AC4726" w:rsidRDefault="00AC4726">
            <w:pPr>
              <w:rPr>
                <w:rFonts w:ascii="Calibri" w:hAnsi="Calibri"/>
                <w:sz w:val="22"/>
                <w:szCs w:val="22"/>
              </w:rPr>
            </w:pPr>
          </w:p>
        </w:tc>
        <w:tc>
          <w:tcPr>
            <w:tcW w:w="1707" w:type="dxa"/>
            <w:tcBorders>
              <w:top w:val="single" w:sz="4" w:space="0" w:color="auto"/>
              <w:left w:val="nil"/>
              <w:bottom w:val="single" w:sz="4" w:space="0" w:color="auto"/>
              <w:right w:val="single" w:sz="4" w:space="0" w:color="auto"/>
            </w:tcBorders>
            <w:vAlign w:val="center"/>
            <w:hideMark/>
          </w:tcPr>
          <w:p w:rsidR="00AC4726" w:rsidRDefault="00AC4726">
            <w:pPr>
              <w:rPr>
                <w:rFonts w:ascii="Calibri" w:hAnsi="Calibri"/>
                <w:sz w:val="22"/>
                <w:szCs w:val="22"/>
              </w:rPr>
            </w:pPr>
          </w:p>
        </w:tc>
        <w:tc>
          <w:tcPr>
            <w:tcW w:w="1422" w:type="dxa"/>
            <w:tcBorders>
              <w:top w:val="single" w:sz="4" w:space="0" w:color="auto"/>
              <w:left w:val="nil"/>
              <w:bottom w:val="single" w:sz="4" w:space="0" w:color="auto"/>
              <w:right w:val="single" w:sz="4" w:space="0" w:color="auto"/>
            </w:tcBorders>
            <w:vAlign w:val="center"/>
            <w:hideMark/>
          </w:tcPr>
          <w:p w:rsidR="00AC4726" w:rsidRDefault="00AC4726">
            <w:pPr>
              <w:rPr>
                <w:rFonts w:ascii="Calibri" w:hAnsi="Calibri"/>
                <w:sz w:val="22"/>
                <w:szCs w:val="22"/>
              </w:rPr>
            </w:pPr>
          </w:p>
        </w:tc>
      </w:tr>
      <w:tr w:rsidR="00B35F10" w:rsidTr="00AC4726">
        <w:trPr>
          <w:trHeight w:val="304"/>
        </w:trPr>
        <w:tc>
          <w:tcPr>
            <w:tcW w:w="5797" w:type="dxa"/>
            <w:tcBorders>
              <w:top w:val="single" w:sz="4" w:space="0" w:color="auto"/>
              <w:left w:val="single" w:sz="4" w:space="0" w:color="auto"/>
              <w:bottom w:val="single" w:sz="4" w:space="0" w:color="auto"/>
              <w:right w:val="single" w:sz="4" w:space="0" w:color="auto"/>
            </w:tcBorders>
            <w:vAlign w:val="center"/>
            <w:hideMark/>
          </w:tcPr>
          <w:p w:rsidR="00B35F10" w:rsidRDefault="00B35F10" w:rsidP="00B35F10">
            <w:pPr>
              <w:rPr>
                <w:bCs/>
              </w:rPr>
            </w:pPr>
            <w:r>
              <w:t>получение кредитов кредитных организаций</w:t>
            </w:r>
          </w:p>
        </w:tc>
        <w:tc>
          <w:tcPr>
            <w:tcW w:w="1423" w:type="dxa"/>
            <w:tcBorders>
              <w:top w:val="single" w:sz="4" w:space="0" w:color="auto"/>
              <w:left w:val="nil"/>
              <w:bottom w:val="single" w:sz="4" w:space="0" w:color="auto"/>
              <w:right w:val="single" w:sz="4" w:space="0" w:color="auto"/>
            </w:tcBorders>
            <w:vAlign w:val="center"/>
            <w:hideMark/>
          </w:tcPr>
          <w:p w:rsidR="00B35F10" w:rsidRDefault="00B35F10" w:rsidP="00B35F10">
            <w:pPr>
              <w:jc w:val="center"/>
              <w:rPr>
                <w:b/>
                <w:bCs/>
              </w:rPr>
            </w:pPr>
            <w:r>
              <w:rPr>
                <w:b/>
                <w:bCs/>
              </w:rPr>
              <w:t>7835,3</w:t>
            </w:r>
          </w:p>
        </w:tc>
        <w:tc>
          <w:tcPr>
            <w:tcW w:w="1707" w:type="dxa"/>
            <w:tcBorders>
              <w:top w:val="single" w:sz="4" w:space="0" w:color="auto"/>
              <w:left w:val="nil"/>
              <w:bottom w:val="single" w:sz="4" w:space="0" w:color="auto"/>
              <w:right w:val="single" w:sz="4" w:space="0" w:color="auto"/>
            </w:tcBorders>
            <w:vAlign w:val="center"/>
            <w:hideMark/>
          </w:tcPr>
          <w:p w:rsidR="00B35F10" w:rsidRDefault="00B35F10" w:rsidP="00B35F10">
            <w:pPr>
              <w:jc w:val="center"/>
              <w:rPr>
                <w:b/>
                <w:bCs/>
              </w:rPr>
            </w:pPr>
            <w:r>
              <w:rPr>
                <w:b/>
                <w:bCs/>
              </w:rPr>
              <w:t>7733,2</w:t>
            </w:r>
          </w:p>
        </w:tc>
        <w:tc>
          <w:tcPr>
            <w:tcW w:w="1422" w:type="dxa"/>
            <w:tcBorders>
              <w:top w:val="single" w:sz="4" w:space="0" w:color="auto"/>
              <w:left w:val="nil"/>
              <w:bottom w:val="single" w:sz="4" w:space="0" w:color="auto"/>
              <w:right w:val="single" w:sz="4" w:space="0" w:color="auto"/>
            </w:tcBorders>
            <w:vAlign w:val="center"/>
            <w:hideMark/>
          </w:tcPr>
          <w:p w:rsidR="00B35F10" w:rsidRDefault="00B35F10" w:rsidP="00B35F10">
            <w:pPr>
              <w:jc w:val="center"/>
              <w:rPr>
                <w:b/>
                <w:bCs/>
              </w:rPr>
            </w:pPr>
            <w:r>
              <w:rPr>
                <w:b/>
                <w:bCs/>
              </w:rPr>
              <w:t>7906,4</w:t>
            </w:r>
          </w:p>
        </w:tc>
      </w:tr>
    </w:tbl>
    <w:p w:rsidR="00AC4726" w:rsidRDefault="00AC4726" w:rsidP="00AC4726">
      <w:pPr>
        <w:jc w:val="both"/>
        <w:rPr>
          <w:sz w:val="28"/>
          <w:szCs w:val="28"/>
        </w:rPr>
      </w:pPr>
      <w:r>
        <w:rPr>
          <w:sz w:val="28"/>
          <w:szCs w:val="28"/>
        </w:rPr>
        <w:t xml:space="preserve">         </w:t>
      </w: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AC4726">
      <w:pPr>
        <w:ind w:firstLine="567"/>
        <w:jc w:val="both"/>
        <w:rPr>
          <w:sz w:val="28"/>
          <w:szCs w:val="28"/>
        </w:rPr>
      </w:pPr>
    </w:p>
    <w:p w:rsidR="00B46A68" w:rsidRDefault="00B46A68" w:rsidP="00B46A68">
      <w:pPr>
        <w:jc w:val="right"/>
      </w:pPr>
      <w:r>
        <w:t>Приложение № 5</w:t>
      </w:r>
    </w:p>
    <w:p w:rsidR="00B46A68" w:rsidRDefault="00B46A68" w:rsidP="00B46A68">
      <w:pPr>
        <w:jc w:val="right"/>
      </w:pPr>
      <w:r>
        <w:t>к постановлению администрации</w:t>
      </w:r>
    </w:p>
    <w:p w:rsidR="00B46A68" w:rsidRDefault="00B46A68" w:rsidP="00B46A68">
      <w:pPr>
        <w:jc w:val="right"/>
      </w:pPr>
      <w:r>
        <w:t xml:space="preserve"> города Киржач</w:t>
      </w:r>
    </w:p>
    <w:p w:rsidR="00B46A68" w:rsidRDefault="00B46A68" w:rsidP="00B46A68">
      <w:pPr>
        <w:jc w:val="right"/>
        <w:rPr>
          <w:sz w:val="28"/>
          <w:szCs w:val="28"/>
        </w:rPr>
      </w:pPr>
      <w:r>
        <w:t xml:space="preserve">           от 27.09.2021 № 748</w:t>
      </w:r>
    </w:p>
    <w:p w:rsidR="00B46A68" w:rsidRDefault="00B46A68" w:rsidP="00AC4726">
      <w:pPr>
        <w:ind w:firstLine="567"/>
        <w:jc w:val="both"/>
        <w:rPr>
          <w:sz w:val="28"/>
          <w:szCs w:val="28"/>
        </w:rPr>
      </w:pPr>
    </w:p>
    <w:p w:rsidR="00AC4726" w:rsidRDefault="00AC4726" w:rsidP="00AC4726">
      <w:pPr>
        <w:jc w:val="right"/>
        <w:rPr>
          <w:sz w:val="28"/>
          <w:szCs w:val="28"/>
        </w:rPr>
      </w:pPr>
      <w:r>
        <w:rPr>
          <w:sz w:val="28"/>
          <w:szCs w:val="28"/>
        </w:rPr>
        <w:t xml:space="preserve">                                                                 </w:t>
      </w:r>
    </w:p>
    <w:p w:rsidR="00AC4726" w:rsidRDefault="00AC4726" w:rsidP="00AC4726">
      <w:pPr>
        <w:jc w:val="center"/>
        <w:rPr>
          <w:b/>
          <w:bCs/>
          <w:sz w:val="28"/>
          <w:szCs w:val="28"/>
        </w:rPr>
      </w:pPr>
      <w:r>
        <w:rPr>
          <w:b/>
          <w:bCs/>
          <w:sz w:val="28"/>
          <w:szCs w:val="28"/>
        </w:rPr>
        <w:t xml:space="preserve">Распределение бюджетных ассигнований на исполнение действующих  и  принимаемых  расходных обязательств по разделам классификации </w:t>
      </w:r>
    </w:p>
    <w:p w:rsidR="00AC4726" w:rsidRDefault="00AC4726" w:rsidP="00AC4726">
      <w:pPr>
        <w:jc w:val="center"/>
        <w:rPr>
          <w:sz w:val="28"/>
          <w:szCs w:val="28"/>
        </w:rPr>
      </w:pPr>
      <w:r>
        <w:rPr>
          <w:b/>
          <w:bCs/>
          <w:sz w:val="28"/>
          <w:szCs w:val="28"/>
        </w:rPr>
        <w:t>расход</w:t>
      </w:r>
      <w:r w:rsidR="001B27CB">
        <w:rPr>
          <w:b/>
          <w:bCs/>
          <w:sz w:val="28"/>
          <w:szCs w:val="28"/>
        </w:rPr>
        <w:t>ов бюджета города Киржач</w:t>
      </w:r>
      <w:r w:rsidR="00B46A68">
        <w:rPr>
          <w:b/>
          <w:bCs/>
          <w:sz w:val="28"/>
          <w:szCs w:val="28"/>
        </w:rPr>
        <w:t xml:space="preserve">  на 2022 год и на плановый период 2023 и 2024</w:t>
      </w:r>
      <w:r>
        <w:rPr>
          <w:b/>
          <w:bCs/>
          <w:sz w:val="28"/>
          <w:szCs w:val="28"/>
        </w:rPr>
        <w:t xml:space="preserve"> годов</w:t>
      </w:r>
    </w:p>
    <w:p w:rsidR="00AC4726" w:rsidRDefault="00AC4726" w:rsidP="00AC4726">
      <w:pPr>
        <w:jc w:val="right"/>
        <w:rPr>
          <w:sz w:val="20"/>
          <w:szCs w:val="20"/>
        </w:rPr>
      </w:pPr>
    </w:p>
    <w:p w:rsidR="00AC4726" w:rsidRDefault="00AC4726" w:rsidP="00AC4726">
      <w:pPr>
        <w:jc w:val="right"/>
      </w:pPr>
      <w:r>
        <w:t>тыс</w:t>
      </w:r>
      <w:proofErr w:type="gramStart"/>
      <w:r>
        <w:t>.р</w:t>
      </w:r>
      <w:proofErr w:type="gramEnd"/>
      <w:r>
        <w:t>уб.</w:t>
      </w:r>
    </w:p>
    <w:tbl>
      <w:tblPr>
        <w:tblW w:w="10308" w:type="dxa"/>
        <w:tblInd w:w="108" w:type="dxa"/>
        <w:tblLayout w:type="fixed"/>
        <w:tblLook w:val="04A0"/>
      </w:tblPr>
      <w:tblGrid>
        <w:gridCol w:w="2268"/>
        <w:gridCol w:w="3542"/>
        <w:gridCol w:w="1446"/>
        <w:gridCol w:w="1671"/>
        <w:gridCol w:w="1381"/>
      </w:tblGrid>
      <w:tr w:rsidR="00AC4726" w:rsidTr="00AC4726">
        <w:trPr>
          <w:trHeight w:val="459"/>
        </w:trPr>
        <w:tc>
          <w:tcPr>
            <w:tcW w:w="2268" w:type="dxa"/>
            <w:vMerge w:val="restart"/>
            <w:tcBorders>
              <w:top w:val="single" w:sz="4" w:space="0" w:color="auto"/>
              <w:left w:val="single" w:sz="4" w:space="0" w:color="auto"/>
              <w:bottom w:val="nil"/>
              <w:right w:val="single" w:sz="4" w:space="0" w:color="auto"/>
            </w:tcBorders>
            <w:hideMark/>
          </w:tcPr>
          <w:p w:rsidR="00AC4726" w:rsidRDefault="00AC4726">
            <w:pPr>
              <w:jc w:val="center"/>
              <w:rPr>
                <w:bCs/>
              </w:rPr>
            </w:pPr>
            <w:r>
              <w:rPr>
                <w:bCs/>
              </w:rPr>
              <w:t>Код раздела бюджетной классификации расходов</w:t>
            </w:r>
          </w:p>
        </w:tc>
        <w:tc>
          <w:tcPr>
            <w:tcW w:w="3542" w:type="dxa"/>
            <w:vMerge w:val="restart"/>
            <w:tcBorders>
              <w:top w:val="single" w:sz="4" w:space="0" w:color="auto"/>
              <w:left w:val="single" w:sz="4" w:space="0" w:color="auto"/>
              <w:bottom w:val="nil"/>
              <w:right w:val="single" w:sz="4" w:space="0" w:color="auto"/>
            </w:tcBorders>
            <w:hideMark/>
          </w:tcPr>
          <w:p w:rsidR="00AC4726" w:rsidRDefault="00AC4726">
            <w:pPr>
              <w:jc w:val="center"/>
              <w:rPr>
                <w:bCs/>
              </w:rPr>
            </w:pPr>
            <w:r>
              <w:rPr>
                <w:bCs/>
              </w:rPr>
              <w:t>Наименование разделов бюджетной классификации расходов</w:t>
            </w:r>
          </w:p>
        </w:tc>
        <w:tc>
          <w:tcPr>
            <w:tcW w:w="4498" w:type="dxa"/>
            <w:gridSpan w:val="3"/>
            <w:tcBorders>
              <w:top w:val="single" w:sz="4" w:space="0" w:color="auto"/>
              <w:left w:val="nil"/>
              <w:bottom w:val="single" w:sz="4" w:space="0" w:color="auto"/>
              <w:right w:val="single" w:sz="4" w:space="0" w:color="000000"/>
            </w:tcBorders>
            <w:hideMark/>
          </w:tcPr>
          <w:p w:rsidR="00AC4726" w:rsidRDefault="00AC4726">
            <w:pPr>
              <w:jc w:val="center"/>
              <w:rPr>
                <w:bCs/>
              </w:rPr>
            </w:pPr>
            <w:r>
              <w:rPr>
                <w:bCs/>
              </w:rPr>
              <w:t>Предельные объемы</w:t>
            </w:r>
          </w:p>
        </w:tc>
      </w:tr>
      <w:tr w:rsidR="00AC4726" w:rsidTr="00AC4726">
        <w:trPr>
          <w:trHeight w:val="345"/>
        </w:trPr>
        <w:tc>
          <w:tcPr>
            <w:tcW w:w="2268" w:type="dxa"/>
            <w:vMerge/>
            <w:tcBorders>
              <w:top w:val="single" w:sz="4" w:space="0" w:color="auto"/>
              <w:left w:val="single" w:sz="4" w:space="0" w:color="auto"/>
              <w:bottom w:val="nil"/>
              <w:right w:val="single" w:sz="4" w:space="0" w:color="auto"/>
            </w:tcBorders>
            <w:vAlign w:val="center"/>
            <w:hideMark/>
          </w:tcPr>
          <w:p w:rsidR="00AC4726" w:rsidRDefault="00AC4726">
            <w:pPr>
              <w:rPr>
                <w:bCs/>
              </w:rPr>
            </w:pPr>
          </w:p>
        </w:tc>
        <w:tc>
          <w:tcPr>
            <w:tcW w:w="3542" w:type="dxa"/>
            <w:vMerge/>
            <w:tcBorders>
              <w:top w:val="single" w:sz="4" w:space="0" w:color="auto"/>
              <w:left w:val="single" w:sz="4" w:space="0" w:color="auto"/>
              <w:bottom w:val="nil"/>
              <w:right w:val="single" w:sz="4" w:space="0" w:color="auto"/>
            </w:tcBorders>
            <w:vAlign w:val="center"/>
            <w:hideMark/>
          </w:tcPr>
          <w:p w:rsidR="00AC4726" w:rsidRDefault="00AC4726">
            <w:pPr>
              <w:rPr>
                <w:bCs/>
              </w:rPr>
            </w:pPr>
          </w:p>
        </w:tc>
        <w:tc>
          <w:tcPr>
            <w:tcW w:w="1446" w:type="dxa"/>
            <w:tcBorders>
              <w:top w:val="nil"/>
              <w:left w:val="nil"/>
              <w:bottom w:val="nil"/>
              <w:right w:val="single" w:sz="4" w:space="0" w:color="auto"/>
            </w:tcBorders>
            <w:vAlign w:val="center"/>
            <w:hideMark/>
          </w:tcPr>
          <w:p w:rsidR="00AC4726" w:rsidRDefault="00AC4726">
            <w:pPr>
              <w:jc w:val="center"/>
              <w:rPr>
                <w:bCs/>
              </w:rPr>
            </w:pPr>
            <w:r>
              <w:rPr>
                <w:bCs/>
              </w:rPr>
              <w:t>2021 год</w:t>
            </w:r>
          </w:p>
        </w:tc>
        <w:tc>
          <w:tcPr>
            <w:tcW w:w="1671" w:type="dxa"/>
            <w:vAlign w:val="center"/>
            <w:hideMark/>
          </w:tcPr>
          <w:p w:rsidR="00AC4726" w:rsidRDefault="00AC4726">
            <w:pPr>
              <w:jc w:val="center"/>
              <w:rPr>
                <w:bCs/>
              </w:rPr>
            </w:pPr>
            <w:r>
              <w:rPr>
                <w:bCs/>
              </w:rPr>
              <w:t>2022 год</w:t>
            </w:r>
          </w:p>
        </w:tc>
        <w:tc>
          <w:tcPr>
            <w:tcW w:w="1381" w:type="dxa"/>
            <w:tcBorders>
              <w:top w:val="nil"/>
              <w:left w:val="single" w:sz="4" w:space="0" w:color="auto"/>
              <w:bottom w:val="nil"/>
              <w:right w:val="single" w:sz="4" w:space="0" w:color="auto"/>
            </w:tcBorders>
            <w:noWrap/>
            <w:vAlign w:val="center"/>
            <w:hideMark/>
          </w:tcPr>
          <w:p w:rsidR="00AC4726" w:rsidRDefault="00AC4726">
            <w:pPr>
              <w:jc w:val="center"/>
              <w:rPr>
                <w:bCs/>
              </w:rPr>
            </w:pPr>
            <w:r>
              <w:rPr>
                <w:bCs/>
              </w:rPr>
              <w:t>2023 год</w:t>
            </w:r>
          </w:p>
        </w:tc>
      </w:tr>
      <w:tr w:rsidR="00AC4726" w:rsidTr="00AC4726">
        <w:trPr>
          <w:trHeight w:val="301"/>
        </w:trPr>
        <w:tc>
          <w:tcPr>
            <w:tcW w:w="2268" w:type="dxa"/>
            <w:tcBorders>
              <w:top w:val="single" w:sz="4" w:space="0" w:color="auto"/>
              <w:left w:val="single" w:sz="4" w:space="0" w:color="auto"/>
              <w:bottom w:val="single" w:sz="4" w:space="0" w:color="auto"/>
              <w:right w:val="single" w:sz="4" w:space="0" w:color="auto"/>
            </w:tcBorders>
            <w:vAlign w:val="center"/>
            <w:hideMark/>
          </w:tcPr>
          <w:p w:rsidR="00AC4726" w:rsidRDefault="00AC4726">
            <w:pPr>
              <w:jc w:val="center"/>
            </w:pPr>
            <w:r>
              <w:t>0100</w:t>
            </w:r>
          </w:p>
        </w:tc>
        <w:tc>
          <w:tcPr>
            <w:tcW w:w="3542" w:type="dxa"/>
            <w:tcBorders>
              <w:top w:val="single" w:sz="4" w:space="0" w:color="auto"/>
              <w:left w:val="nil"/>
              <w:bottom w:val="single" w:sz="4" w:space="0" w:color="auto"/>
              <w:right w:val="single" w:sz="4" w:space="0" w:color="auto"/>
            </w:tcBorders>
            <w:vAlign w:val="center"/>
            <w:hideMark/>
          </w:tcPr>
          <w:p w:rsidR="00AC4726" w:rsidRDefault="00AC4726">
            <w:r>
              <w:t>Общегосударственные вопросы</w:t>
            </w:r>
          </w:p>
        </w:tc>
        <w:tc>
          <w:tcPr>
            <w:tcW w:w="1446" w:type="dxa"/>
            <w:tcBorders>
              <w:top w:val="single" w:sz="4" w:space="0" w:color="auto"/>
              <w:left w:val="nil"/>
              <w:bottom w:val="single" w:sz="4" w:space="0" w:color="auto"/>
              <w:right w:val="single" w:sz="4" w:space="0" w:color="auto"/>
            </w:tcBorders>
            <w:vAlign w:val="center"/>
            <w:hideMark/>
          </w:tcPr>
          <w:p w:rsidR="00AC4726" w:rsidRDefault="00927F25">
            <w:pPr>
              <w:jc w:val="center"/>
            </w:pPr>
            <w:r>
              <w:t>21127,3</w:t>
            </w:r>
          </w:p>
        </w:tc>
        <w:tc>
          <w:tcPr>
            <w:tcW w:w="1671" w:type="dxa"/>
            <w:tcBorders>
              <w:top w:val="single" w:sz="4" w:space="0" w:color="auto"/>
              <w:left w:val="nil"/>
              <w:bottom w:val="single" w:sz="4" w:space="0" w:color="auto"/>
              <w:right w:val="nil"/>
            </w:tcBorders>
            <w:vAlign w:val="center"/>
            <w:hideMark/>
          </w:tcPr>
          <w:p w:rsidR="00AC4726" w:rsidRDefault="00927F25">
            <w:pPr>
              <w:jc w:val="center"/>
            </w:pPr>
            <w:r>
              <w:t>21127,3</w:t>
            </w:r>
          </w:p>
        </w:tc>
        <w:tc>
          <w:tcPr>
            <w:tcW w:w="1381" w:type="dxa"/>
            <w:tcBorders>
              <w:top w:val="single" w:sz="4" w:space="0" w:color="auto"/>
              <w:left w:val="single" w:sz="4" w:space="0" w:color="auto"/>
              <w:bottom w:val="single" w:sz="4" w:space="0" w:color="auto"/>
              <w:right w:val="single" w:sz="4" w:space="0" w:color="auto"/>
            </w:tcBorders>
            <w:vAlign w:val="center"/>
            <w:hideMark/>
          </w:tcPr>
          <w:p w:rsidR="00AC4726" w:rsidRDefault="00927F25">
            <w:pPr>
              <w:jc w:val="center"/>
            </w:pPr>
            <w:r>
              <w:t>21127,3</w:t>
            </w:r>
          </w:p>
        </w:tc>
      </w:tr>
      <w:tr w:rsidR="00AC4726" w:rsidTr="00AC4726">
        <w:trPr>
          <w:trHeight w:val="363"/>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0300</w:t>
            </w:r>
          </w:p>
        </w:tc>
        <w:tc>
          <w:tcPr>
            <w:tcW w:w="3542" w:type="dxa"/>
            <w:tcBorders>
              <w:top w:val="nil"/>
              <w:left w:val="nil"/>
              <w:bottom w:val="single" w:sz="4" w:space="0" w:color="auto"/>
              <w:right w:val="single" w:sz="4" w:space="0" w:color="auto"/>
            </w:tcBorders>
            <w:vAlign w:val="center"/>
            <w:hideMark/>
          </w:tcPr>
          <w:p w:rsidR="00AC4726" w:rsidRDefault="00AC4726">
            <w:r>
              <w:t>Национальная безопасность и правоохранительная деятельность</w:t>
            </w:r>
          </w:p>
        </w:tc>
        <w:tc>
          <w:tcPr>
            <w:tcW w:w="1446" w:type="dxa"/>
            <w:tcBorders>
              <w:top w:val="nil"/>
              <w:left w:val="nil"/>
              <w:bottom w:val="single" w:sz="4" w:space="0" w:color="auto"/>
              <w:right w:val="single" w:sz="4" w:space="0" w:color="auto"/>
            </w:tcBorders>
            <w:vAlign w:val="center"/>
            <w:hideMark/>
          </w:tcPr>
          <w:p w:rsidR="00AC4726" w:rsidRDefault="00927F25">
            <w:pPr>
              <w:jc w:val="center"/>
            </w:pPr>
            <w:r>
              <w:t>2287,8</w:t>
            </w:r>
          </w:p>
        </w:tc>
        <w:tc>
          <w:tcPr>
            <w:tcW w:w="1671" w:type="dxa"/>
            <w:tcBorders>
              <w:top w:val="nil"/>
              <w:left w:val="nil"/>
              <w:bottom w:val="single" w:sz="4" w:space="0" w:color="auto"/>
              <w:right w:val="nil"/>
            </w:tcBorders>
            <w:vAlign w:val="center"/>
            <w:hideMark/>
          </w:tcPr>
          <w:p w:rsidR="00AC4726" w:rsidRDefault="00927F25">
            <w:pPr>
              <w:jc w:val="center"/>
            </w:pPr>
            <w:r>
              <w:t>2287,8</w:t>
            </w:r>
          </w:p>
        </w:tc>
        <w:tc>
          <w:tcPr>
            <w:tcW w:w="1381" w:type="dxa"/>
            <w:tcBorders>
              <w:top w:val="nil"/>
              <w:left w:val="single" w:sz="4" w:space="0" w:color="auto"/>
              <w:bottom w:val="single" w:sz="4" w:space="0" w:color="auto"/>
              <w:right w:val="single" w:sz="4" w:space="0" w:color="auto"/>
            </w:tcBorders>
            <w:vAlign w:val="center"/>
            <w:hideMark/>
          </w:tcPr>
          <w:p w:rsidR="00AC4726" w:rsidRDefault="00927F25">
            <w:pPr>
              <w:jc w:val="center"/>
            </w:pPr>
            <w:r>
              <w:t>2287,8</w:t>
            </w:r>
          </w:p>
        </w:tc>
      </w:tr>
      <w:tr w:rsidR="00AC4726" w:rsidTr="00AC4726">
        <w:trPr>
          <w:trHeight w:val="255"/>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0400</w:t>
            </w:r>
          </w:p>
        </w:tc>
        <w:tc>
          <w:tcPr>
            <w:tcW w:w="3542" w:type="dxa"/>
            <w:tcBorders>
              <w:top w:val="nil"/>
              <w:left w:val="nil"/>
              <w:bottom w:val="single" w:sz="4" w:space="0" w:color="auto"/>
              <w:right w:val="single" w:sz="4" w:space="0" w:color="auto"/>
            </w:tcBorders>
            <w:vAlign w:val="center"/>
            <w:hideMark/>
          </w:tcPr>
          <w:p w:rsidR="00AC4726" w:rsidRDefault="00AC4726">
            <w:r>
              <w:t>Национальная экономика</w:t>
            </w:r>
          </w:p>
        </w:tc>
        <w:tc>
          <w:tcPr>
            <w:tcW w:w="1446" w:type="dxa"/>
            <w:tcBorders>
              <w:top w:val="nil"/>
              <w:left w:val="nil"/>
              <w:bottom w:val="single" w:sz="4" w:space="0" w:color="auto"/>
              <w:right w:val="single" w:sz="4" w:space="0" w:color="auto"/>
            </w:tcBorders>
            <w:vAlign w:val="center"/>
            <w:hideMark/>
          </w:tcPr>
          <w:p w:rsidR="00AC4726" w:rsidRDefault="00927F25">
            <w:pPr>
              <w:jc w:val="center"/>
            </w:pPr>
            <w:r>
              <w:t>46984,4</w:t>
            </w:r>
          </w:p>
        </w:tc>
        <w:tc>
          <w:tcPr>
            <w:tcW w:w="1671" w:type="dxa"/>
            <w:tcBorders>
              <w:top w:val="nil"/>
              <w:left w:val="nil"/>
              <w:bottom w:val="single" w:sz="4" w:space="0" w:color="auto"/>
              <w:right w:val="nil"/>
            </w:tcBorders>
            <w:vAlign w:val="center"/>
            <w:hideMark/>
          </w:tcPr>
          <w:p w:rsidR="00AC4726" w:rsidRDefault="00927F25">
            <w:pPr>
              <w:jc w:val="center"/>
            </w:pPr>
            <w:r>
              <w:t>47568,7</w:t>
            </w:r>
          </w:p>
        </w:tc>
        <w:tc>
          <w:tcPr>
            <w:tcW w:w="1381" w:type="dxa"/>
            <w:tcBorders>
              <w:top w:val="nil"/>
              <w:left w:val="single" w:sz="4" w:space="0" w:color="auto"/>
              <w:bottom w:val="single" w:sz="4" w:space="0" w:color="auto"/>
              <w:right w:val="single" w:sz="4" w:space="0" w:color="auto"/>
            </w:tcBorders>
            <w:vAlign w:val="center"/>
            <w:hideMark/>
          </w:tcPr>
          <w:p w:rsidR="00AC4726" w:rsidRDefault="00927F25">
            <w:pPr>
              <w:jc w:val="center"/>
            </w:pPr>
            <w:r>
              <w:t>48320,7</w:t>
            </w:r>
          </w:p>
        </w:tc>
      </w:tr>
      <w:tr w:rsidR="00AC4726" w:rsidTr="00AC4726">
        <w:trPr>
          <w:trHeight w:val="283"/>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0500</w:t>
            </w:r>
          </w:p>
        </w:tc>
        <w:tc>
          <w:tcPr>
            <w:tcW w:w="3542" w:type="dxa"/>
            <w:tcBorders>
              <w:top w:val="nil"/>
              <w:left w:val="nil"/>
              <w:bottom w:val="single" w:sz="4" w:space="0" w:color="auto"/>
              <w:right w:val="single" w:sz="4" w:space="0" w:color="auto"/>
            </w:tcBorders>
            <w:vAlign w:val="center"/>
            <w:hideMark/>
          </w:tcPr>
          <w:p w:rsidR="00AC4726" w:rsidRDefault="00AC4726">
            <w:r>
              <w:t>Жилищно-коммунальное хозяйство</w:t>
            </w:r>
          </w:p>
        </w:tc>
        <w:tc>
          <w:tcPr>
            <w:tcW w:w="1446" w:type="dxa"/>
            <w:tcBorders>
              <w:top w:val="nil"/>
              <w:left w:val="nil"/>
              <w:bottom w:val="single" w:sz="4" w:space="0" w:color="auto"/>
              <w:right w:val="single" w:sz="4" w:space="0" w:color="auto"/>
            </w:tcBorders>
            <w:vAlign w:val="center"/>
            <w:hideMark/>
          </w:tcPr>
          <w:p w:rsidR="00AC4726" w:rsidRDefault="00927F25">
            <w:pPr>
              <w:jc w:val="center"/>
            </w:pPr>
            <w:r>
              <w:t>67316,6</w:t>
            </w:r>
          </w:p>
        </w:tc>
        <w:tc>
          <w:tcPr>
            <w:tcW w:w="1671" w:type="dxa"/>
            <w:tcBorders>
              <w:top w:val="nil"/>
              <w:left w:val="nil"/>
              <w:bottom w:val="single" w:sz="4" w:space="0" w:color="auto"/>
              <w:right w:val="nil"/>
            </w:tcBorders>
            <w:vAlign w:val="center"/>
            <w:hideMark/>
          </w:tcPr>
          <w:p w:rsidR="00AC4726" w:rsidRDefault="00927F25">
            <w:pPr>
              <w:jc w:val="center"/>
            </w:pPr>
            <w:r>
              <w:t>65642,5</w:t>
            </w:r>
          </w:p>
        </w:tc>
        <w:tc>
          <w:tcPr>
            <w:tcW w:w="1381" w:type="dxa"/>
            <w:tcBorders>
              <w:top w:val="nil"/>
              <w:left w:val="single" w:sz="4" w:space="0" w:color="auto"/>
              <w:bottom w:val="single" w:sz="4" w:space="0" w:color="auto"/>
              <w:right w:val="single" w:sz="4" w:space="0" w:color="auto"/>
            </w:tcBorders>
            <w:vAlign w:val="center"/>
            <w:hideMark/>
          </w:tcPr>
          <w:p w:rsidR="00AC4726" w:rsidRDefault="00927F25">
            <w:pPr>
              <w:jc w:val="center"/>
            </w:pPr>
            <w:r>
              <w:t>64053,9</w:t>
            </w:r>
          </w:p>
        </w:tc>
      </w:tr>
      <w:tr w:rsidR="00B46A68" w:rsidTr="00AC4726">
        <w:trPr>
          <w:trHeight w:val="283"/>
        </w:trPr>
        <w:tc>
          <w:tcPr>
            <w:tcW w:w="2268" w:type="dxa"/>
            <w:tcBorders>
              <w:top w:val="nil"/>
              <w:left w:val="single" w:sz="4" w:space="0" w:color="auto"/>
              <w:bottom w:val="single" w:sz="4" w:space="0" w:color="auto"/>
              <w:right w:val="single" w:sz="4" w:space="0" w:color="auto"/>
            </w:tcBorders>
            <w:noWrap/>
            <w:vAlign w:val="center"/>
            <w:hideMark/>
          </w:tcPr>
          <w:p w:rsidR="00B46A68" w:rsidRDefault="00B46A68">
            <w:pPr>
              <w:jc w:val="center"/>
            </w:pPr>
            <w:r>
              <w:t>0600</w:t>
            </w:r>
          </w:p>
        </w:tc>
        <w:tc>
          <w:tcPr>
            <w:tcW w:w="3542" w:type="dxa"/>
            <w:tcBorders>
              <w:top w:val="nil"/>
              <w:left w:val="nil"/>
              <w:bottom w:val="single" w:sz="4" w:space="0" w:color="auto"/>
              <w:right w:val="single" w:sz="4" w:space="0" w:color="auto"/>
            </w:tcBorders>
            <w:vAlign w:val="center"/>
            <w:hideMark/>
          </w:tcPr>
          <w:p w:rsidR="00B46A68" w:rsidRDefault="00B46A68">
            <w:r>
              <w:t>Охрана окружающей среды</w:t>
            </w:r>
          </w:p>
        </w:tc>
        <w:tc>
          <w:tcPr>
            <w:tcW w:w="1446" w:type="dxa"/>
            <w:tcBorders>
              <w:top w:val="nil"/>
              <w:left w:val="nil"/>
              <w:bottom w:val="single" w:sz="4" w:space="0" w:color="auto"/>
              <w:right w:val="single" w:sz="4" w:space="0" w:color="auto"/>
            </w:tcBorders>
            <w:vAlign w:val="center"/>
            <w:hideMark/>
          </w:tcPr>
          <w:p w:rsidR="00B46A68" w:rsidRDefault="00927F25">
            <w:pPr>
              <w:jc w:val="center"/>
            </w:pPr>
            <w:r>
              <w:t>5000,0</w:t>
            </w:r>
          </w:p>
        </w:tc>
        <w:tc>
          <w:tcPr>
            <w:tcW w:w="1671" w:type="dxa"/>
            <w:tcBorders>
              <w:top w:val="nil"/>
              <w:left w:val="nil"/>
              <w:bottom w:val="single" w:sz="4" w:space="0" w:color="auto"/>
              <w:right w:val="nil"/>
            </w:tcBorders>
            <w:vAlign w:val="center"/>
            <w:hideMark/>
          </w:tcPr>
          <w:p w:rsidR="00B46A68" w:rsidRDefault="00927F25">
            <w:pPr>
              <w:jc w:val="center"/>
            </w:pPr>
            <w:r>
              <w:t>-</w:t>
            </w:r>
          </w:p>
        </w:tc>
        <w:tc>
          <w:tcPr>
            <w:tcW w:w="1381" w:type="dxa"/>
            <w:tcBorders>
              <w:top w:val="nil"/>
              <w:left w:val="single" w:sz="4" w:space="0" w:color="auto"/>
              <w:bottom w:val="single" w:sz="4" w:space="0" w:color="auto"/>
              <w:right w:val="single" w:sz="4" w:space="0" w:color="auto"/>
            </w:tcBorders>
            <w:vAlign w:val="center"/>
            <w:hideMark/>
          </w:tcPr>
          <w:p w:rsidR="00B46A68" w:rsidRDefault="00927F25">
            <w:pPr>
              <w:jc w:val="center"/>
            </w:pPr>
            <w:r>
              <w:t>-</w:t>
            </w:r>
          </w:p>
        </w:tc>
      </w:tr>
      <w:tr w:rsidR="00AC4726" w:rsidTr="00AC4726">
        <w:trPr>
          <w:trHeight w:val="90"/>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0800</w:t>
            </w:r>
          </w:p>
        </w:tc>
        <w:tc>
          <w:tcPr>
            <w:tcW w:w="3542" w:type="dxa"/>
            <w:tcBorders>
              <w:top w:val="nil"/>
              <w:left w:val="nil"/>
              <w:bottom w:val="single" w:sz="4" w:space="0" w:color="auto"/>
              <w:right w:val="single" w:sz="4" w:space="0" w:color="auto"/>
            </w:tcBorders>
            <w:vAlign w:val="center"/>
            <w:hideMark/>
          </w:tcPr>
          <w:p w:rsidR="00AC4726" w:rsidRDefault="00AC4726">
            <w:r>
              <w:t>Культура, кинематография</w:t>
            </w:r>
          </w:p>
        </w:tc>
        <w:tc>
          <w:tcPr>
            <w:tcW w:w="1446" w:type="dxa"/>
            <w:tcBorders>
              <w:top w:val="nil"/>
              <w:left w:val="nil"/>
              <w:bottom w:val="single" w:sz="4" w:space="0" w:color="auto"/>
              <w:right w:val="single" w:sz="4" w:space="0" w:color="auto"/>
            </w:tcBorders>
            <w:vAlign w:val="center"/>
            <w:hideMark/>
          </w:tcPr>
          <w:p w:rsidR="00AC4726" w:rsidRDefault="00927F25">
            <w:pPr>
              <w:jc w:val="center"/>
            </w:pPr>
            <w:r>
              <w:t>8854,2</w:t>
            </w:r>
          </w:p>
        </w:tc>
        <w:tc>
          <w:tcPr>
            <w:tcW w:w="1671" w:type="dxa"/>
            <w:tcBorders>
              <w:top w:val="nil"/>
              <w:left w:val="nil"/>
              <w:bottom w:val="single" w:sz="4" w:space="0" w:color="auto"/>
              <w:right w:val="nil"/>
            </w:tcBorders>
            <w:vAlign w:val="center"/>
            <w:hideMark/>
          </w:tcPr>
          <w:p w:rsidR="00AC4726" w:rsidRDefault="00927F25">
            <w:pPr>
              <w:jc w:val="center"/>
            </w:pPr>
            <w:r>
              <w:t>8904,7</w:t>
            </w:r>
          </w:p>
        </w:tc>
        <w:tc>
          <w:tcPr>
            <w:tcW w:w="1381" w:type="dxa"/>
            <w:tcBorders>
              <w:top w:val="nil"/>
              <w:left w:val="single" w:sz="4" w:space="0" w:color="auto"/>
              <w:bottom w:val="single" w:sz="4" w:space="0" w:color="auto"/>
              <w:right w:val="single" w:sz="4" w:space="0" w:color="auto"/>
            </w:tcBorders>
            <w:vAlign w:val="center"/>
            <w:hideMark/>
          </w:tcPr>
          <w:p w:rsidR="00AC4726" w:rsidRDefault="00927F25">
            <w:pPr>
              <w:jc w:val="center"/>
            </w:pPr>
            <w:r>
              <w:t>8514,7</w:t>
            </w:r>
          </w:p>
        </w:tc>
      </w:tr>
      <w:tr w:rsidR="00AC4726" w:rsidTr="00AC4726">
        <w:trPr>
          <w:trHeight w:val="258"/>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1000</w:t>
            </w:r>
          </w:p>
        </w:tc>
        <w:tc>
          <w:tcPr>
            <w:tcW w:w="3542" w:type="dxa"/>
            <w:tcBorders>
              <w:top w:val="nil"/>
              <w:left w:val="nil"/>
              <w:bottom w:val="single" w:sz="4" w:space="0" w:color="auto"/>
              <w:right w:val="single" w:sz="4" w:space="0" w:color="auto"/>
            </w:tcBorders>
            <w:vAlign w:val="center"/>
            <w:hideMark/>
          </w:tcPr>
          <w:p w:rsidR="00AC4726" w:rsidRDefault="00AC4726">
            <w:r>
              <w:t>Социальная политика</w:t>
            </w:r>
          </w:p>
        </w:tc>
        <w:tc>
          <w:tcPr>
            <w:tcW w:w="1446" w:type="dxa"/>
            <w:tcBorders>
              <w:top w:val="nil"/>
              <w:left w:val="nil"/>
              <w:bottom w:val="single" w:sz="4" w:space="0" w:color="auto"/>
              <w:right w:val="single" w:sz="4" w:space="0" w:color="auto"/>
            </w:tcBorders>
            <w:vAlign w:val="center"/>
            <w:hideMark/>
          </w:tcPr>
          <w:p w:rsidR="00AC4726" w:rsidRDefault="00AD59EA">
            <w:pPr>
              <w:jc w:val="center"/>
            </w:pPr>
            <w:r>
              <w:t>1287,1</w:t>
            </w:r>
          </w:p>
        </w:tc>
        <w:tc>
          <w:tcPr>
            <w:tcW w:w="1671" w:type="dxa"/>
            <w:tcBorders>
              <w:top w:val="nil"/>
              <w:left w:val="nil"/>
              <w:bottom w:val="single" w:sz="4" w:space="0" w:color="auto"/>
              <w:right w:val="nil"/>
            </w:tcBorders>
            <w:vAlign w:val="center"/>
            <w:hideMark/>
          </w:tcPr>
          <w:p w:rsidR="00AC4726" w:rsidRDefault="00AD59EA">
            <w:pPr>
              <w:jc w:val="center"/>
            </w:pPr>
            <w:r>
              <w:t>1442,8</w:t>
            </w:r>
          </w:p>
        </w:tc>
        <w:tc>
          <w:tcPr>
            <w:tcW w:w="1381" w:type="dxa"/>
            <w:tcBorders>
              <w:top w:val="nil"/>
              <w:left w:val="single" w:sz="4" w:space="0" w:color="auto"/>
              <w:bottom w:val="single" w:sz="4" w:space="0" w:color="auto"/>
              <w:right w:val="single" w:sz="4" w:space="0" w:color="auto"/>
            </w:tcBorders>
            <w:vAlign w:val="center"/>
            <w:hideMark/>
          </w:tcPr>
          <w:p w:rsidR="00AC4726" w:rsidRDefault="00AD59EA">
            <w:pPr>
              <w:jc w:val="center"/>
            </w:pPr>
            <w:r>
              <w:t>1442,8</w:t>
            </w:r>
          </w:p>
        </w:tc>
      </w:tr>
      <w:tr w:rsidR="00AC4726" w:rsidTr="00AC4726">
        <w:trPr>
          <w:trHeight w:val="258"/>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1100</w:t>
            </w:r>
          </w:p>
        </w:tc>
        <w:tc>
          <w:tcPr>
            <w:tcW w:w="3542" w:type="dxa"/>
            <w:tcBorders>
              <w:top w:val="nil"/>
              <w:left w:val="nil"/>
              <w:bottom w:val="single" w:sz="4" w:space="0" w:color="auto"/>
              <w:right w:val="single" w:sz="4" w:space="0" w:color="auto"/>
            </w:tcBorders>
            <w:vAlign w:val="center"/>
            <w:hideMark/>
          </w:tcPr>
          <w:p w:rsidR="00AC4726" w:rsidRDefault="00AC4726">
            <w:r>
              <w:t>Физическая культура и спорт</w:t>
            </w:r>
          </w:p>
        </w:tc>
        <w:tc>
          <w:tcPr>
            <w:tcW w:w="1446" w:type="dxa"/>
            <w:tcBorders>
              <w:top w:val="nil"/>
              <w:left w:val="nil"/>
              <w:bottom w:val="single" w:sz="4" w:space="0" w:color="auto"/>
              <w:right w:val="single" w:sz="4" w:space="0" w:color="auto"/>
            </w:tcBorders>
            <w:vAlign w:val="center"/>
            <w:hideMark/>
          </w:tcPr>
          <w:p w:rsidR="00AC4726" w:rsidRDefault="00AD59EA">
            <w:pPr>
              <w:jc w:val="center"/>
            </w:pPr>
            <w:r>
              <w:t>10351,7</w:t>
            </w:r>
          </w:p>
        </w:tc>
        <w:tc>
          <w:tcPr>
            <w:tcW w:w="1671" w:type="dxa"/>
            <w:tcBorders>
              <w:top w:val="nil"/>
              <w:left w:val="nil"/>
              <w:bottom w:val="single" w:sz="4" w:space="0" w:color="auto"/>
              <w:right w:val="nil"/>
            </w:tcBorders>
            <w:vAlign w:val="center"/>
            <w:hideMark/>
          </w:tcPr>
          <w:p w:rsidR="00AC4726" w:rsidRDefault="00AD59EA">
            <w:pPr>
              <w:jc w:val="center"/>
            </w:pPr>
            <w:r>
              <w:t>10170,5</w:t>
            </w:r>
          </w:p>
        </w:tc>
        <w:tc>
          <w:tcPr>
            <w:tcW w:w="1381" w:type="dxa"/>
            <w:tcBorders>
              <w:top w:val="nil"/>
              <w:left w:val="single" w:sz="4" w:space="0" w:color="auto"/>
              <w:bottom w:val="single" w:sz="4" w:space="0" w:color="auto"/>
              <w:right w:val="single" w:sz="4" w:space="0" w:color="auto"/>
            </w:tcBorders>
            <w:vAlign w:val="center"/>
            <w:hideMark/>
          </w:tcPr>
          <w:p w:rsidR="00AC4726" w:rsidRDefault="00AD59EA">
            <w:pPr>
              <w:jc w:val="center"/>
            </w:pPr>
            <w:r>
              <w:t>10793,2</w:t>
            </w:r>
          </w:p>
        </w:tc>
      </w:tr>
      <w:tr w:rsidR="00AC4726" w:rsidTr="00AC4726">
        <w:trPr>
          <w:trHeight w:val="258"/>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1300</w:t>
            </w:r>
          </w:p>
        </w:tc>
        <w:tc>
          <w:tcPr>
            <w:tcW w:w="3542" w:type="dxa"/>
            <w:tcBorders>
              <w:top w:val="nil"/>
              <w:left w:val="nil"/>
              <w:bottom w:val="single" w:sz="4" w:space="0" w:color="auto"/>
              <w:right w:val="single" w:sz="4" w:space="0" w:color="auto"/>
            </w:tcBorders>
            <w:vAlign w:val="center"/>
            <w:hideMark/>
          </w:tcPr>
          <w:p w:rsidR="00AC4726" w:rsidRDefault="00AC4726">
            <w:r>
              <w:t>Обслуживание государственного и муниципального долга</w:t>
            </w:r>
          </w:p>
        </w:tc>
        <w:tc>
          <w:tcPr>
            <w:tcW w:w="1446" w:type="dxa"/>
            <w:tcBorders>
              <w:top w:val="nil"/>
              <w:left w:val="nil"/>
              <w:bottom w:val="single" w:sz="4" w:space="0" w:color="auto"/>
              <w:right w:val="single" w:sz="4" w:space="0" w:color="auto"/>
            </w:tcBorders>
            <w:vAlign w:val="center"/>
            <w:hideMark/>
          </w:tcPr>
          <w:p w:rsidR="00AC4726" w:rsidRDefault="00AD59EA">
            <w:pPr>
              <w:jc w:val="center"/>
            </w:pPr>
            <w:r>
              <w:t>744,8</w:t>
            </w:r>
          </w:p>
        </w:tc>
        <w:tc>
          <w:tcPr>
            <w:tcW w:w="1671" w:type="dxa"/>
            <w:tcBorders>
              <w:top w:val="nil"/>
              <w:left w:val="nil"/>
              <w:bottom w:val="single" w:sz="4" w:space="0" w:color="auto"/>
              <w:right w:val="nil"/>
            </w:tcBorders>
            <w:vAlign w:val="center"/>
            <w:hideMark/>
          </w:tcPr>
          <w:p w:rsidR="00AC4726" w:rsidRDefault="00AD59EA">
            <w:pPr>
              <w:jc w:val="center"/>
            </w:pPr>
            <w:r>
              <w:t>533,4</w:t>
            </w:r>
          </w:p>
        </w:tc>
        <w:tc>
          <w:tcPr>
            <w:tcW w:w="1381" w:type="dxa"/>
            <w:tcBorders>
              <w:top w:val="nil"/>
              <w:left w:val="single" w:sz="4" w:space="0" w:color="auto"/>
              <w:bottom w:val="single" w:sz="4" w:space="0" w:color="auto"/>
              <w:right w:val="single" w:sz="4" w:space="0" w:color="auto"/>
            </w:tcBorders>
            <w:vAlign w:val="center"/>
            <w:hideMark/>
          </w:tcPr>
          <w:p w:rsidR="00AC4726" w:rsidRDefault="00AD59EA">
            <w:pPr>
              <w:jc w:val="center"/>
            </w:pPr>
            <w:r>
              <w:t>533,4</w:t>
            </w:r>
          </w:p>
        </w:tc>
      </w:tr>
      <w:tr w:rsidR="00AC4726" w:rsidTr="00AC4726">
        <w:trPr>
          <w:trHeight w:val="192"/>
        </w:trPr>
        <w:tc>
          <w:tcPr>
            <w:tcW w:w="2268" w:type="dxa"/>
            <w:tcBorders>
              <w:top w:val="nil"/>
              <w:left w:val="single" w:sz="4" w:space="0" w:color="auto"/>
              <w:bottom w:val="single" w:sz="4" w:space="0" w:color="auto"/>
              <w:right w:val="single" w:sz="4" w:space="0" w:color="auto"/>
            </w:tcBorders>
            <w:noWrap/>
            <w:vAlign w:val="center"/>
            <w:hideMark/>
          </w:tcPr>
          <w:p w:rsidR="00AC4726" w:rsidRDefault="00AC4726">
            <w:pPr>
              <w:jc w:val="center"/>
            </w:pPr>
            <w:r>
              <w:t>1400</w:t>
            </w:r>
          </w:p>
        </w:tc>
        <w:tc>
          <w:tcPr>
            <w:tcW w:w="3542" w:type="dxa"/>
            <w:tcBorders>
              <w:top w:val="nil"/>
              <w:left w:val="nil"/>
              <w:bottom w:val="single" w:sz="4" w:space="0" w:color="auto"/>
              <w:right w:val="single" w:sz="4" w:space="0" w:color="auto"/>
            </w:tcBorders>
            <w:vAlign w:val="center"/>
            <w:hideMark/>
          </w:tcPr>
          <w:p w:rsidR="00AC4726" w:rsidRDefault="00AC4726">
            <w:r>
              <w:t>Межбюджетные трансферты общего характера бюджетам субъектов Российской Федерации и муниципальных образований</w:t>
            </w:r>
          </w:p>
        </w:tc>
        <w:tc>
          <w:tcPr>
            <w:tcW w:w="1446" w:type="dxa"/>
            <w:tcBorders>
              <w:top w:val="nil"/>
              <w:left w:val="nil"/>
              <w:bottom w:val="single" w:sz="4" w:space="0" w:color="auto"/>
              <w:right w:val="single" w:sz="4" w:space="0" w:color="auto"/>
            </w:tcBorders>
            <w:vAlign w:val="center"/>
            <w:hideMark/>
          </w:tcPr>
          <w:p w:rsidR="00AD59EA" w:rsidRDefault="00383046" w:rsidP="00383046">
            <w:pPr>
              <w:jc w:val="center"/>
            </w:pPr>
            <w:r>
              <w:t>598,4</w:t>
            </w:r>
          </w:p>
        </w:tc>
        <w:tc>
          <w:tcPr>
            <w:tcW w:w="1671" w:type="dxa"/>
            <w:tcBorders>
              <w:top w:val="nil"/>
              <w:left w:val="nil"/>
              <w:bottom w:val="single" w:sz="4" w:space="0" w:color="auto"/>
              <w:right w:val="nil"/>
            </w:tcBorders>
            <w:vAlign w:val="center"/>
            <w:hideMark/>
          </w:tcPr>
          <w:p w:rsidR="00AD59EA" w:rsidRDefault="00383046">
            <w:pPr>
              <w:jc w:val="center"/>
            </w:pPr>
            <w:r>
              <w:t>669,3</w:t>
            </w:r>
          </w:p>
        </w:tc>
        <w:tc>
          <w:tcPr>
            <w:tcW w:w="1381" w:type="dxa"/>
            <w:tcBorders>
              <w:top w:val="nil"/>
              <w:left w:val="single" w:sz="4" w:space="0" w:color="auto"/>
              <w:bottom w:val="single" w:sz="4" w:space="0" w:color="auto"/>
              <w:right w:val="single" w:sz="4" w:space="0" w:color="auto"/>
            </w:tcBorders>
            <w:vAlign w:val="center"/>
            <w:hideMark/>
          </w:tcPr>
          <w:p w:rsidR="00AD59EA" w:rsidRDefault="00383046">
            <w:pPr>
              <w:jc w:val="center"/>
            </w:pPr>
            <w:r>
              <w:t>669,3</w:t>
            </w:r>
          </w:p>
        </w:tc>
      </w:tr>
      <w:tr w:rsidR="00AC4726" w:rsidTr="00AC4726">
        <w:trPr>
          <w:trHeight w:val="140"/>
        </w:trPr>
        <w:tc>
          <w:tcPr>
            <w:tcW w:w="2268" w:type="dxa"/>
            <w:vMerge w:val="restart"/>
            <w:tcBorders>
              <w:top w:val="single" w:sz="4" w:space="0" w:color="auto"/>
              <w:left w:val="single" w:sz="4" w:space="0" w:color="auto"/>
              <w:bottom w:val="single" w:sz="4" w:space="0" w:color="auto"/>
              <w:right w:val="single" w:sz="4" w:space="0" w:color="auto"/>
            </w:tcBorders>
            <w:noWrap/>
            <w:vAlign w:val="bottom"/>
            <w:hideMark/>
          </w:tcPr>
          <w:p w:rsidR="00AC4726" w:rsidRDefault="00AC4726">
            <w:pPr>
              <w:rPr>
                <w:rFonts w:ascii="Calibri" w:hAnsi="Calibri"/>
                <w:sz w:val="22"/>
                <w:szCs w:val="22"/>
              </w:rPr>
            </w:pPr>
          </w:p>
        </w:tc>
        <w:tc>
          <w:tcPr>
            <w:tcW w:w="3542" w:type="dxa"/>
            <w:tcBorders>
              <w:top w:val="single" w:sz="4" w:space="0" w:color="auto"/>
              <w:left w:val="nil"/>
              <w:bottom w:val="single" w:sz="4" w:space="0" w:color="auto"/>
              <w:right w:val="single" w:sz="4" w:space="0" w:color="auto"/>
            </w:tcBorders>
            <w:vAlign w:val="bottom"/>
            <w:hideMark/>
          </w:tcPr>
          <w:p w:rsidR="00AC4726" w:rsidRDefault="00AC4726">
            <w:pPr>
              <w:rPr>
                <w:b/>
                <w:bCs/>
              </w:rPr>
            </w:pPr>
            <w:r>
              <w:rPr>
                <w:b/>
                <w:bCs/>
              </w:rPr>
              <w:t>Итого расходов</w:t>
            </w:r>
          </w:p>
        </w:tc>
        <w:tc>
          <w:tcPr>
            <w:tcW w:w="1446" w:type="dxa"/>
            <w:tcBorders>
              <w:top w:val="single" w:sz="4" w:space="0" w:color="auto"/>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164552,3</w:t>
            </w:r>
          </w:p>
        </w:tc>
        <w:tc>
          <w:tcPr>
            <w:tcW w:w="1671" w:type="dxa"/>
            <w:tcBorders>
              <w:top w:val="single" w:sz="4" w:space="0" w:color="auto"/>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158347,0</w:t>
            </w:r>
          </w:p>
        </w:tc>
        <w:tc>
          <w:tcPr>
            <w:tcW w:w="1381" w:type="dxa"/>
            <w:tcBorders>
              <w:top w:val="single" w:sz="4" w:space="0" w:color="auto"/>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157743,1</w:t>
            </w:r>
          </w:p>
        </w:tc>
      </w:tr>
      <w:tr w:rsidR="00AC4726" w:rsidTr="00AC4726">
        <w:trPr>
          <w:trHeight w:val="44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4726" w:rsidRDefault="00AC4726">
            <w:pPr>
              <w:rPr>
                <w:rFonts w:ascii="Calibri" w:hAnsi="Calibri"/>
                <w:sz w:val="22"/>
                <w:szCs w:val="22"/>
              </w:rPr>
            </w:pPr>
          </w:p>
        </w:tc>
        <w:tc>
          <w:tcPr>
            <w:tcW w:w="3542" w:type="dxa"/>
            <w:tcBorders>
              <w:top w:val="nil"/>
              <w:left w:val="nil"/>
              <w:bottom w:val="single" w:sz="4" w:space="0" w:color="auto"/>
              <w:right w:val="single" w:sz="4" w:space="0" w:color="auto"/>
            </w:tcBorders>
            <w:vAlign w:val="bottom"/>
            <w:hideMark/>
          </w:tcPr>
          <w:p w:rsidR="00AC4726" w:rsidRDefault="00AC4726">
            <w:pPr>
              <w:rPr>
                <w:b/>
                <w:bCs/>
                <w:sz w:val="28"/>
                <w:szCs w:val="28"/>
              </w:rPr>
            </w:pPr>
            <w:r>
              <w:rPr>
                <w:b/>
                <w:bCs/>
                <w:sz w:val="28"/>
                <w:szCs w:val="28"/>
              </w:rPr>
              <w:t>Условно утверждаемые расходы</w:t>
            </w:r>
          </w:p>
        </w:tc>
        <w:tc>
          <w:tcPr>
            <w:tcW w:w="1446" w:type="dxa"/>
            <w:tcBorders>
              <w:top w:val="nil"/>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w:t>
            </w:r>
          </w:p>
        </w:tc>
        <w:tc>
          <w:tcPr>
            <w:tcW w:w="1671" w:type="dxa"/>
            <w:tcBorders>
              <w:top w:val="nil"/>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4060,2</w:t>
            </w:r>
          </w:p>
        </w:tc>
        <w:tc>
          <w:tcPr>
            <w:tcW w:w="1381" w:type="dxa"/>
            <w:tcBorders>
              <w:top w:val="nil"/>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8302,3</w:t>
            </w:r>
          </w:p>
        </w:tc>
      </w:tr>
      <w:tr w:rsidR="00AC4726" w:rsidTr="00AC4726">
        <w:trPr>
          <w:trHeight w:val="1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4726" w:rsidRDefault="00AC4726">
            <w:pPr>
              <w:rPr>
                <w:rFonts w:ascii="Calibri" w:hAnsi="Calibri"/>
                <w:sz w:val="22"/>
                <w:szCs w:val="22"/>
              </w:rPr>
            </w:pPr>
          </w:p>
        </w:tc>
        <w:tc>
          <w:tcPr>
            <w:tcW w:w="3542" w:type="dxa"/>
            <w:tcBorders>
              <w:top w:val="nil"/>
              <w:left w:val="nil"/>
              <w:bottom w:val="single" w:sz="4" w:space="0" w:color="auto"/>
              <w:right w:val="single" w:sz="4" w:space="0" w:color="auto"/>
            </w:tcBorders>
            <w:vAlign w:val="bottom"/>
            <w:hideMark/>
          </w:tcPr>
          <w:p w:rsidR="00AC4726" w:rsidRDefault="00AC4726">
            <w:pPr>
              <w:rPr>
                <w:b/>
                <w:bCs/>
                <w:sz w:val="28"/>
                <w:szCs w:val="28"/>
              </w:rPr>
            </w:pPr>
            <w:r>
              <w:rPr>
                <w:b/>
                <w:bCs/>
                <w:sz w:val="28"/>
                <w:szCs w:val="28"/>
              </w:rPr>
              <w:t>Всего расходов</w:t>
            </w:r>
          </w:p>
        </w:tc>
        <w:tc>
          <w:tcPr>
            <w:tcW w:w="1446" w:type="dxa"/>
            <w:tcBorders>
              <w:top w:val="nil"/>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164552,3</w:t>
            </w:r>
          </w:p>
        </w:tc>
        <w:tc>
          <w:tcPr>
            <w:tcW w:w="1671" w:type="dxa"/>
            <w:tcBorders>
              <w:top w:val="nil"/>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162407,2</w:t>
            </w:r>
          </w:p>
        </w:tc>
        <w:tc>
          <w:tcPr>
            <w:tcW w:w="1381" w:type="dxa"/>
            <w:tcBorders>
              <w:top w:val="nil"/>
              <w:left w:val="nil"/>
              <w:bottom w:val="single" w:sz="4" w:space="0" w:color="auto"/>
              <w:right w:val="single" w:sz="4" w:space="0" w:color="auto"/>
            </w:tcBorders>
            <w:shd w:val="clear" w:color="auto" w:fill="FFFFFF"/>
            <w:vAlign w:val="bottom"/>
            <w:hideMark/>
          </w:tcPr>
          <w:p w:rsidR="00AC4726" w:rsidRDefault="00AD59EA">
            <w:pPr>
              <w:jc w:val="center"/>
              <w:rPr>
                <w:b/>
                <w:bCs/>
              </w:rPr>
            </w:pPr>
            <w:r>
              <w:rPr>
                <w:b/>
                <w:bCs/>
              </w:rPr>
              <w:t>166045,4</w:t>
            </w:r>
          </w:p>
        </w:tc>
      </w:tr>
    </w:tbl>
    <w:p w:rsidR="00AC4726" w:rsidRDefault="00AC4726" w:rsidP="00AC4726">
      <w:pPr>
        <w:jc w:val="both"/>
        <w:rPr>
          <w:sz w:val="28"/>
          <w:szCs w:val="28"/>
        </w:rPr>
      </w:pPr>
      <w:r>
        <w:rPr>
          <w:sz w:val="28"/>
          <w:szCs w:val="28"/>
        </w:rPr>
        <w:t xml:space="preserve">        </w:t>
      </w:r>
    </w:p>
    <w:p w:rsidR="00FB411B" w:rsidRDefault="00952AB8" w:rsidP="00FB411B">
      <w:pPr>
        <w:autoSpaceDE w:val="0"/>
        <w:autoSpaceDN w:val="0"/>
        <w:adjustRightInd w:val="0"/>
        <w:jc w:val="both"/>
        <w:outlineLvl w:val="1"/>
        <w:rPr>
          <w:sz w:val="28"/>
          <w:szCs w:val="28"/>
        </w:rPr>
      </w:pPr>
      <w:r>
        <w:rPr>
          <w:sz w:val="28"/>
          <w:szCs w:val="28"/>
        </w:rPr>
        <w:t xml:space="preserve">       </w:t>
      </w:r>
      <w:proofErr w:type="gramStart"/>
      <w:r>
        <w:rPr>
          <w:sz w:val="28"/>
          <w:szCs w:val="28"/>
        </w:rPr>
        <w:t>Администрация города Киржач</w:t>
      </w:r>
      <w:r w:rsidR="00FB411B">
        <w:rPr>
          <w:sz w:val="28"/>
          <w:szCs w:val="28"/>
        </w:rPr>
        <w:t xml:space="preserve"> при подготовке проекта решения </w:t>
      </w:r>
      <w:r>
        <w:rPr>
          <w:sz w:val="28"/>
          <w:szCs w:val="28"/>
        </w:rPr>
        <w:t>Совета народных депутатов города о бюджете муниципального образования город Киржач</w:t>
      </w:r>
      <w:r w:rsidR="00FB411B">
        <w:rPr>
          <w:sz w:val="28"/>
          <w:szCs w:val="28"/>
        </w:rPr>
        <w:t xml:space="preserve"> на очередной финансовый год и на плановый период вправе вносить уточнения в ранее утвержденные бюджетные проектировки в связи с рассмотрением несогласованных вопросов по формированию бюджетных проектировок на очередной финансовый год и на плановый период, уточнением основных параметров социально-экономичес</w:t>
      </w:r>
      <w:r>
        <w:rPr>
          <w:sz w:val="28"/>
          <w:szCs w:val="28"/>
        </w:rPr>
        <w:t>кого развития города Киржач</w:t>
      </w:r>
      <w:r w:rsidR="00FB411B">
        <w:rPr>
          <w:sz w:val="28"/>
          <w:szCs w:val="28"/>
        </w:rPr>
        <w:t>, уточнением прогнозных</w:t>
      </w:r>
      <w:proofErr w:type="gramEnd"/>
      <w:r w:rsidR="00FB411B">
        <w:rPr>
          <w:sz w:val="28"/>
          <w:szCs w:val="28"/>
        </w:rPr>
        <w:t xml:space="preserve"> оценок администраторов доходов по поступлению доходо</w:t>
      </w:r>
      <w:r>
        <w:rPr>
          <w:sz w:val="28"/>
          <w:szCs w:val="28"/>
        </w:rPr>
        <w:t>в в бюджет города</w:t>
      </w:r>
      <w:r w:rsidR="00FB411B">
        <w:rPr>
          <w:sz w:val="28"/>
          <w:szCs w:val="28"/>
        </w:rPr>
        <w:t>, с учетом мероприятий по оптимизации расход</w:t>
      </w:r>
      <w:r>
        <w:rPr>
          <w:sz w:val="28"/>
          <w:szCs w:val="28"/>
        </w:rPr>
        <w:t>ов бюджета муниципального образования</w:t>
      </w:r>
      <w:r w:rsidR="00FB411B">
        <w:rPr>
          <w:sz w:val="28"/>
          <w:szCs w:val="28"/>
        </w:rPr>
        <w:t>, отсутствием утвержденных муниципальных программ и  изменением объемов межбюджетных трансфертов из област</w:t>
      </w:r>
      <w:r>
        <w:rPr>
          <w:sz w:val="28"/>
          <w:szCs w:val="28"/>
        </w:rPr>
        <w:t xml:space="preserve">ного бюджета, из бюджета  муниципального района </w:t>
      </w:r>
      <w:r w:rsidR="00FB411B">
        <w:rPr>
          <w:sz w:val="28"/>
          <w:szCs w:val="28"/>
        </w:rPr>
        <w:t xml:space="preserve">на передаваемые полномочия. </w:t>
      </w:r>
    </w:p>
    <w:p w:rsidR="004849D4" w:rsidRDefault="004849D4" w:rsidP="006C2C71">
      <w:pPr>
        <w:pStyle w:val="ConsPlusNormal"/>
        <w:ind w:firstLine="540"/>
        <w:jc w:val="center"/>
        <w:rPr>
          <w:rFonts w:ascii="Times New Roman" w:hAnsi="Times New Roman" w:cs="Times New Roman"/>
          <w:sz w:val="28"/>
          <w:szCs w:val="28"/>
        </w:rPr>
      </w:pPr>
    </w:p>
    <w:p w:rsidR="004849D4" w:rsidRDefault="004849D4" w:rsidP="006C2C71">
      <w:pPr>
        <w:pStyle w:val="ConsPlusNormal"/>
        <w:ind w:firstLine="540"/>
        <w:jc w:val="center"/>
        <w:rPr>
          <w:rFonts w:ascii="Times New Roman" w:hAnsi="Times New Roman" w:cs="Times New Roman"/>
          <w:sz w:val="28"/>
          <w:szCs w:val="28"/>
        </w:rPr>
      </w:pPr>
    </w:p>
    <w:p w:rsidR="00922C23" w:rsidRDefault="00922C23" w:rsidP="00922C23">
      <w:pPr>
        <w:jc w:val="right"/>
      </w:pPr>
      <w:r>
        <w:t>Приложение № 6</w:t>
      </w:r>
    </w:p>
    <w:p w:rsidR="00922C23" w:rsidRDefault="00922C23" w:rsidP="00922C23">
      <w:pPr>
        <w:jc w:val="right"/>
      </w:pPr>
      <w:r>
        <w:t>к постановлению администрации</w:t>
      </w:r>
    </w:p>
    <w:p w:rsidR="00922C23" w:rsidRDefault="00922C23" w:rsidP="00922C23">
      <w:pPr>
        <w:jc w:val="right"/>
      </w:pPr>
      <w:r>
        <w:t xml:space="preserve"> города Киржач</w:t>
      </w:r>
    </w:p>
    <w:p w:rsidR="00A674BC" w:rsidRPr="00CD7673" w:rsidRDefault="00922C23" w:rsidP="00CD7673">
      <w:pPr>
        <w:jc w:val="right"/>
        <w:rPr>
          <w:sz w:val="28"/>
          <w:szCs w:val="28"/>
        </w:rPr>
      </w:pPr>
      <w:r>
        <w:t xml:space="preserve">           от 27.09.2021 № 748</w:t>
      </w:r>
    </w:p>
    <w:p w:rsidR="0025580B" w:rsidRDefault="0025580B" w:rsidP="00C67FAE">
      <w:pPr>
        <w:jc w:val="right"/>
      </w:pPr>
    </w:p>
    <w:p w:rsidR="00CD7673" w:rsidRDefault="00CD7673" w:rsidP="00CD7673">
      <w:pPr>
        <w:jc w:val="center"/>
        <w:rPr>
          <w:b/>
          <w:sz w:val="28"/>
          <w:szCs w:val="28"/>
        </w:rPr>
      </w:pPr>
      <w:r>
        <w:rPr>
          <w:b/>
          <w:sz w:val="28"/>
          <w:szCs w:val="28"/>
        </w:rPr>
        <w:t>Распределение бюджетных ассигнований на исполнение вновь принимаемых обязательств муниципального образования город Киржач  Киржачского района на 2022 год и плановый период 2023 и 2024 годов</w:t>
      </w:r>
    </w:p>
    <w:p w:rsidR="00CD7673" w:rsidRDefault="00CD7673" w:rsidP="00CD7673">
      <w:pPr>
        <w:jc w:val="right"/>
        <w:rPr>
          <w:sz w:val="20"/>
          <w:szCs w:val="20"/>
        </w:rPr>
      </w:pPr>
      <w:r>
        <w:t>тыс</w:t>
      </w:r>
      <w:proofErr w:type="gramStart"/>
      <w:r>
        <w:t>.р</w:t>
      </w:r>
      <w:proofErr w:type="gramEnd"/>
      <w: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3327"/>
        <w:gridCol w:w="2048"/>
        <w:gridCol w:w="2048"/>
        <w:gridCol w:w="2049"/>
      </w:tblGrid>
      <w:tr w:rsidR="00CD7673" w:rsidTr="00CD7673">
        <w:tc>
          <w:tcPr>
            <w:tcW w:w="808"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 xml:space="preserve">№ </w:t>
            </w:r>
            <w:proofErr w:type="spellStart"/>
            <w:proofErr w:type="gramStart"/>
            <w:r>
              <w:t>п</w:t>
            </w:r>
            <w:proofErr w:type="spellEnd"/>
            <w:proofErr w:type="gramEnd"/>
            <w:r>
              <w:t>/</w:t>
            </w:r>
            <w:proofErr w:type="spellStart"/>
            <w:r>
              <w:t>п</w:t>
            </w:r>
            <w:proofErr w:type="spellEnd"/>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Направление расходов</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2022 год</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2023 год</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2024 год</w:t>
            </w: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1</w:t>
            </w: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pPr>
            <w:r>
              <w:t>Индексация фонда оплаты труда - всего</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3211,2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3211,2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3211,2</w:t>
            </w: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tcPr>
          <w:p w:rsidR="00CD7673" w:rsidRDefault="00CD7673">
            <w:pPr>
              <w:jc w:val="center"/>
            </w:pP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pPr>
            <w:r>
              <w:t>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CD7673" w:rsidRDefault="00CD7673" w:rsidP="004E2A0D">
            <w:pPr>
              <w:jc w:val="center"/>
            </w:pPr>
          </w:p>
        </w:tc>
        <w:tc>
          <w:tcPr>
            <w:tcW w:w="2048" w:type="dxa"/>
            <w:tcBorders>
              <w:top w:val="single" w:sz="4" w:space="0" w:color="auto"/>
              <w:left w:val="single" w:sz="4" w:space="0" w:color="auto"/>
              <w:bottom w:val="single" w:sz="4" w:space="0" w:color="auto"/>
              <w:right w:val="single" w:sz="4" w:space="0" w:color="auto"/>
            </w:tcBorders>
            <w:vAlign w:val="center"/>
          </w:tcPr>
          <w:p w:rsidR="00CD7673" w:rsidRDefault="00CD7673" w:rsidP="004E2A0D">
            <w:pPr>
              <w:jc w:val="center"/>
            </w:pPr>
          </w:p>
        </w:tc>
        <w:tc>
          <w:tcPr>
            <w:tcW w:w="2049" w:type="dxa"/>
            <w:tcBorders>
              <w:top w:val="single" w:sz="4" w:space="0" w:color="auto"/>
              <w:left w:val="single" w:sz="4" w:space="0" w:color="auto"/>
              <w:bottom w:val="single" w:sz="4" w:space="0" w:color="auto"/>
              <w:right w:val="single" w:sz="4" w:space="0" w:color="auto"/>
            </w:tcBorders>
            <w:vAlign w:val="center"/>
          </w:tcPr>
          <w:p w:rsidR="00CD7673" w:rsidRDefault="00CD7673" w:rsidP="004E2A0D">
            <w:pPr>
              <w:jc w:val="center"/>
            </w:pP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tcPr>
          <w:p w:rsidR="00CD7673" w:rsidRDefault="00CD7673">
            <w:pPr>
              <w:jc w:val="center"/>
              <w:rPr>
                <w:i/>
              </w:rPr>
            </w:pP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rPr>
                <w:i/>
              </w:rPr>
            </w:pPr>
            <w:r>
              <w:rPr>
                <w:i/>
              </w:rPr>
              <w:t xml:space="preserve">доведение до минимального </w:t>
            </w:r>
            <w:proofErr w:type="gramStart"/>
            <w:r>
              <w:rPr>
                <w:i/>
              </w:rPr>
              <w:t>размера оплаты труда</w:t>
            </w:r>
            <w:proofErr w:type="gramEnd"/>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i/>
              </w:rPr>
            </w:pPr>
            <w:r>
              <w:rPr>
                <w:i/>
              </w:rPr>
              <w:t>497,0</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i/>
              </w:rPr>
            </w:pPr>
            <w:r>
              <w:rPr>
                <w:i/>
              </w:rPr>
              <w:t>497,0</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i/>
              </w:rPr>
            </w:pPr>
            <w:r>
              <w:rPr>
                <w:i/>
              </w:rPr>
              <w:t>497,0</w:t>
            </w: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tcPr>
          <w:p w:rsidR="00CD7673" w:rsidRDefault="00CD7673">
            <w:pPr>
              <w:jc w:val="center"/>
            </w:pP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rPr>
                <w:i/>
              </w:rPr>
            </w:pPr>
            <w:r>
              <w:rPr>
                <w:i/>
              </w:rPr>
              <w:t>работников бюджетной сферы, не подпадающих под действие указов Президента РФ</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i/>
              </w:rPr>
            </w:pPr>
            <w:r>
              <w:rPr>
                <w:i/>
              </w:rPr>
              <w:t>2714,2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i/>
              </w:rPr>
            </w:pPr>
            <w:r>
              <w:rPr>
                <w:i/>
              </w:rPr>
              <w:t>2714,2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i/>
              </w:rPr>
            </w:pPr>
            <w:r>
              <w:rPr>
                <w:i/>
              </w:rPr>
              <w:t>2714,2</w:t>
            </w: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hideMark/>
          </w:tcPr>
          <w:p w:rsidR="00CD7673" w:rsidRDefault="00CD7673">
            <w:pPr>
              <w:jc w:val="center"/>
            </w:pPr>
            <w:r>
              <w:t>2</w:t>
            </w: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pPr>
            <w:r>
              <w:t>Индексация текущих расходов в части оплаты коммунальных услуг</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246,6</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246,6</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246,6</w:t>
            </w:r>
          </w:p>
        </w:tc>
      </w:tr>
      <w:tr w:rsidR="004E2A0D" w:rsidTr="00CD7673">
        <w:tc>
          <w:tcPr>
            <w:tcW w:w="808" w:type="dxa"/>
            <w:tcBorders>
              <w:top w:val="single" w:sz="4" w:space="0" w:color="auto"/>
              <w:left w:val="single" w:sz="4" w:space="0" w:color="auto"/>
              <w:bottom w:val="single" w:sz="4" w:space="0" w:color="auto"/>
              <w:right w:val="single" w:sz="4" w:space="0" w:color="auto"/>
            </w:tcBorders>
            <w:vAlign w:val="center"/>
            <w:hideMark/>
          </w:tcPr>
          <w:p w:rsidR="004E2A0D" w:rsidRDefault="004E2A0D">
            <w:pPr>
              <w:jc w:val="center"/>
            </w:pPr>
          </w:p>
          <w:p w:rsidR="004E2A0D" w:rsidRDefault="004E2A0D">
            <w:pPr>
              <w:jc w:val="center"/>
            </w:pPr>
            <w:r>
              <w:t>3</w:t>
            </w:r>
          </w:p>
        </w:tc>
        <w:tc>
          <w:tcPr>
            <w:tcW w:w="3327" w:type="dxa"/>
            <w:tcBorders>
              <w:top w:val="single" w:sz="4" w:space="0" w:color="auto"/>
              <w:left w:val="single" w:sz="4" w:space="0" w:color="auto"/>
              <w:bottom w:val="single" w:sz="4" w:space="0" w:color="auto"/>
              <w:right w:val="single" w:sz="4" w:space="0" w:color="auto"/>
            </w:tcBorders>
            <w:vAlign w:val="center"/>
            <w:hideMark/>
          </w:tcPr>
          <w:p w:rsidR="004E2A0D" w:rsidRDefault="004E2A0D" w:rsidP="004E2A0D">
            <w:pPr>
              <w:jc w:val="both"/>
            </w:pPr>
            <w:r>
              <w:t xml:space="preserve">Разработка проектно-сметной документации по рекультивации земельного участка, ранее </w:t>
            </w:r>
            <w:proofErr w:type="gramStart"/>
            <w:r>
              <w:t>используемое</w:t>
            </w:r>
            <w:proofErr w:type="gramEnd"/>
            <w:r>
              <w:t xml:space="preserve"> под полигон промышленных отходов ОАО «Завод </w:t>
            </w:r>
            <w:proofErr w:type="spellStart"/>
            <w:r>
              <w:t>Автосвет</w:t>
            </w:r>
            <w:proofErr w:type="spellEnd"/>
            <w:r>
              <w:t>»</w:t>
            </w:r>
          </w:p>
        </w:tc>
        <w:tc>
          <w:tcPr>
            <w:tcW w:w="2048" w:type="dxa"/>
            <w:tcBorders>
              <w:top w:val="single" w:sz="4" w:space="0" w:color="auto"/>
              <w:left w:val="single" w:sz="4" w:space="0" w:color="auto"/>
              <w:bottom w:val="single" w:sz="4" w:space="0" w:color="auto"/>
              <w:right w:val="single" w:sz="4" w:space="0" w:color="auto"/>
            </w:tcBorders>
            <w:vAlign w:val="center"/>
            <w:hideMark/>
          </w:tcPr>
          <w:p w:rsidR="004E2A0D" w:rsidRDefault="004E2A0D" w:rsidP="004E2A0D">
            <w:pPr>
              <w:jc w:val="center"/>
            </w:pPr>
            <w:r>
              <w:t>5000,0</w:t>
            </w:r>
          </w:p>
        </w:tc>
        <w:tc>
          <w:tcPr>
            <w:tcW w:w="2048" w:type="dxa"/>
            <w:tcBorders>
              <w:top w:val="single" w:sz="4" w:space="0" w:color="auto"/>
              <w:left w:val="single" w:sz="4" w:space="0" w:color="auto"/>
              <w:bottom w:val="single" w:sz="4" w:space="0" w:color="auto"/>
              <w:right w:val="single" w:sz="4" w:space="0" w:color="auto"/>
            </w:tcBorders>
            <w:vAlign w:val="center"/>
            <w:hideMark/>
          </w:tcPr>
          <w:p w:rsidR="004E2A0D" w:rsidRDefault="004E2A0D" w:rsidP="004E2A0D">
            <w:pPr>
              <w:jc w:val="center"/>
            </w:pPr>
            <w:r>
              <w:t>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E2A0D" w:rsidRDefault="004E2A0D" w:rsidP="004E2A0D">
            <w:pPr>
              <w:jc w:val="center"/>
            </w:pPr>
            <w:r>
              <w:t>0</w:t>
            </w: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hideMark/>
          </w:tcPr>
          <w:p w:rsidR="00CD7673" w:rsidRDefault="004E2A0D">
            <w:pPr>
              <w:jc w:val="center"/>
            </w:pPr>
            <w:r>
              <w:t>4</w:t>
            </w: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pPr>
            <w:proofErr w:type="spellStart"/>
            <w:r>
              <w:t>Софинансирование</w:t>
            </w:r>
            <w:proofErr w:type="spellEnd"/>
            <w:r>
              <w:t xml:space="preserve"> расходных обязательств по </w:t>
            </w:r>
            <w:r w:rsidR="004E2A0D">
              <w:t xml:space="preserve"> строительству блочно-модульной котельной по </w:t>
            </w:r>
            <w:proofErr w:type="spellStart"/>
            <w:r w:rsidR="004E2A0D">
              <w:t>ул</w:t>
            </w:r>
            <w:proofErr w:type="gramStart"/>
            <w:r w:rsidR="004E2A0D">
              <w:t>.Т</w:t>
            </w:r>
            <w:proofErr w:type="gramEnd"/>
            <w:r w:rsidR="004E2A0D">
              <w:t>омаровича</w:t>
            </w:r>
            <w:proofErr w:type="spellEnd"/>
            <w:r w:rsidR="004E2A0D">
              <w:t xml:space="preserve">, </w:t>
            </w:r>
            <w:proofErr w:type="spellStart"/>
            <w:r w:rsidR="004E2A0D">
              <w:t>г.Киржач</w:t>
            </w:r>
            <w:proofErr w:type="spellEnd"/>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0</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6597,0</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pPr>
            <w:r>
              <w:t>0</w:t>
            </w:r>
          </w:p>
        </w:tc>
      </w:tr>
      <w:tr w:rsidR="00CD7673" w:rsidTr="00CD7673">
        <w:tc>
          <w:tcPr>
            <w:tcW w:w="808" w:type="dxa"/>
            <w:tcBorders>
              <w:top w:val="single" w:sz="4" w:space="0" w:color="auto"/>
              <w:left w:val="single" w:sz="4" w:space="0" w:color="auto"/>
              <w:bottom w:val="single" w:sz="4" w:space="0" w:color="auto"/>
              <w:right w:val="single" w:sz="4" w:space="0" w:color="auto"/>
            </w:tcBorders>
            <w:vAlign w:val="center"/>
          </w:tcPr>
          <w:p w:rsidR="00CD7673" w:rsidRDefault="00CD7673">
            <w:pPr>
              <w:jc w:val="center"/>
              <w:rPr>
                <w:b/>
              </w:rPr>
            </w:pPr>
          </w:p>
        </w:tc>
        <w:tc>
          <w:tcPr>
            <w:tcW w:w="3327" w:type="dxa"/>
            <w:tcBorders>
              <w:top w:val="single" w:sz="4" w:space="0" w:color="auto"/>
              <w:left w:val="single" w:sz="4" w:space="0" w:color="auto"/>
              <w:bottom w:val="single" w:sz="4" w:space="0" w:color="auto"/>
              <w:right w:val="single" w:sz="4" w:space="0" w:color="auto"/>
            </w:tcBorders>
            <w:vAlign w:val="center"/>
            <w:hideMark/>
          </w:tcPr>
          <w:p w:rsidR="00CD7673" w:rsidRDefault="00CD7673" w:rsidP="004E2A0D">
            <w:pPr>
              <w:jc w:val="both"/>
              <w:rPr>
                <w:b/>
              </w:rPr>
            </w:pPr>
            <w:r>
              <w:rPr>
                <w:b/>
              </w:rPr>
              <w:t>Итого расходов</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b/>
              </w:rPr>
            </w:pPr>
            <w:r>
              <w:rPr>
                <w:b/>
              </w:rPr>
              <w:t>8457,8</w:t>
            </w:r>
          </w:p>
        </w:tc>
        <w:tc>
          <w:tcPr>
            <w:tcW w:w="2048"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b/>
              </w:rPr>
            </w:pPr>
            <w:r>
              <w:rPr>
                <w:b/>
              </w:rPr>
              <w:t>10 054,8</w:t>
            </w:r>
          </w:p>
        </w:tc>
        <w:tc>
          <w:tcPr>
            <w:tcW w:w="2049" w:type="dxa"/>
            <w:tcBorders>
              <w:top w:val="single" w:sz="4" w:space="0" w:color="auto"/>
              <w:left w:val="single" w:sz="4" w:space="0" w:color="auto"/>
              <w:bottom w:val="single" w:sz="4" w:space="0" w:color="auto"/>
              <w:right w:val="single" w:sz="4" w:space="0" w:color="auto"/>
            </w:tcBorders>
            <w:vAlign w:val="center"/>
            <w:hideMark/>
          </w:tcPr>
          <w:p w:rsidR="00CD7673" w:rsidRDefault="004E2A0D" w:rsidP="004E2A0D">
            <w:pPr>
              <w:jc w:val="center"/>
              <w:rPr>
                <w:b/>
              </w:rPr>
            </w:pPr>
            <w:r>
              <w:rPr>
                <w:b/>
              </w:rPr>
              <w:t>3457,8</w:t>
            </w:r>
          </w:p>
        </w:tc>
      </w:tr>
    </w:tbl>
    <w:p w:rsidR="00791243" w:rsidRDefault="00791243" w:rsidP="00AC4726">
      <w:pPr>
        <w:pStyle w:val="ConsPlusNormal"/>
        <w:ind w:firstLine="0"/>
        <w:rPr>
          <w:rFonts w:ascii="Times New Roman" w:hAnsi="Times New Roman" w:cs="Times New Roman"/>
          <w:sz w:val="28"/>
          <w:szCs w:val="28"/>
        </w:rPr>
      </w:pPr>
    </w:p>
    <w:sectPr w:rsidR="00791243" w:rsidSect="009D3BFF">
      <w:pgSz w:w="11907" w:h="16840" w:code="9"/>
      <w:pgMar w:top="567" w:right="851" w:bottom="426"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A1" w:rsidRDefault="009374A1" w:rsidP="00994C15">
      <w:r>
        <w:separator/>
      </w:r>
    </w:p>
  </w:endnote>
  <w:endnote w:type="continuationSeparator" w:id="0">
    <w:p w:rsidR="009374A1" w:rsidRDefault="009374A1" w:rsidP="0099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A1" w:rsidRDefault="009374A1" w:rsidP="00994C15">
      <w:r>
        <w:separator/>
      </w:r>
    </w:p>
  </w:footnote>
  <w:footnote w:type="continuationSeparator" w:id="0">
    <w:p w:rsidR="009374A1" w:rsidRDefault="009374A1" w:rsidP="00994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9FC"/>
    <w:multiLevelType w:val="hybridMultilevel"/>
    <w:tmpl w:val="7BE22038"/>
    <w:lvl w:ilvl="0" w:tplc="5B5C5702">
      <w:start w:val="107"/>
      <w:numFmt w:val="bullet"/>
      <w:lvlText w:val=""/>
      <w:lvlJc w:val="left"/>
      <w:pPr>
        <w:ind w:left="1110" w:hanging="360"/>
      </w:pPr>
      <w:rPr>
        <w:rFonts w:ascii="Symbol" w:eastAsia="Times New Roman" w:hAnsi="Symbol"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nsid w:val="1FAE1C6E"/>
    <w:multiLevelType w:val="hybridMultilevel"/>
    <w:tmpl w:val="31D4FECA"/>
    <w:lvl w:ilvl="0" w:tplc="5C58132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19690E"/>
    <w:multiLevelType w:val="hybridMultilevel"/>
    <w:tmpl w:val="C0D67E8C"/>
    <w:lvl w:ilvl="0" w:tplc="96AA8C6E">
      <w:start w:val="107"/>
      <w:numFmt w:val="bullet"/>
      <w:lvlText w:val=""/>
      <w:lvlJc w:val="left"/>
      <w:pPr>
        <w:ind w:left="1470" w:hanging="360"/>
      </w:pPr>
      <w:rPr>
        <w:rFonts w:ascii="Symbol" w:eastAsia="Times New Roman" w:hAnsi="Symbol"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0C111C0"/>
    <w:multiLevelType w:val="multilevel"/>
    <w:tmpl w:val="D3D65EF6"/>
    <w:lvl w:ilvl="0">
      <w:start w:val="3"/>
      <w:numFmt w:val="upperRoman"/>
      <w:lvlText w:val="%1."/>
      <w:lvlJc w:val="left"/>
      <w:pPr>
        <w:ind w:left="1440" w:hanging="72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41BC042D"/>
    <w:multiLevelType w:val="hybridMultilevel"/>
    <w:tmpl w:val="60CCCA42"/>
    <w:lvl w:ilvl="0" w:tplc="B3F2F7E2">
      <w:start w:val="3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7D87CDD"/>
    <w:multiLevelType w:val="hybridMultilevel"/>
    <w:tmpl w:val="3FBC79F2"/>
    <w:lvl w:ilvl="0" w:tplc="6D48CDBC">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944F83"/>
    <w:multiLevelType w:val="multilevel"/>
    <w:tmpl w:val="F5EAC94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0526C65"/>
    <w:multiLevelType w:val="hybridMultilevel"/>
    <w:tmpl w:val="F1C25FB2"/>
    <w:lvl w:ilvl="0" w:tplc="6D969516">
      <w:start w:val="31"/>
      <w:numFmt w:val="bullet"/>
      <w:lvlText w:val=""/>
      <w:lvlJc w:val="left"/>
      <w:pPr>
        <w:ind w:left="644" w:hanging="360"/>
      </w:pPr>
      <w:rPr>
        <w:rFonts w:ascii="Symbol" w:eastAsia="Times New Roman" w:hAnsi="Symbol" w:cs="Times New Roman" w:hint="default"/>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0A44576"/>
    <w:multiLevelType w:val="hybridMultilevel"/>
    <w:tmpl w:val="C2220B62"/>
    <w:lvl w:ilvl="0" w:tplc="DCC876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C036BDB"/>
    <w:multiLevelType w:val="hybridMultilevel"/>
    <w:tmpl w:val="F5DA35F8"/>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992F0E"/>
    <w:multiLevelType w:val="hybridMultilevel"/>
    <w:tmpl w:val="80DE4BBE"/>
    <w:lvl w:ilvl="0" w:tplc="8ADECC8A">
      <w:start w:val="3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DAB6C28"/>
    <w:multiLevelType w:val="hybridMultilevel"/>
    <w:tmpl w:val="6742D4AE"/>
    <w:lvl w:ilvl="0" w:tplc="4D4E05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9"/>
  </w:num>
  <w:num w:numId="11">
    <w:abstractNumId w:val="7"/>
  </w:num>
  <w:num w:numId="12">
    <w:abstractNumId w:val="4"/>
  </w:num>
  <w:num w:numId="13">
    <w:abstractNumId w:val="10"/>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2F3A"/>
    <w:rsid w:val="0000363D"/>
    <w:rsid w:val="00003969"/>
    <w:rsid w:val="0000617D"/>
    <w:rsid w:val="00006BF3"/>
    <w:rsid w:val="000070C8"/>
    <w:rsid w:val="000075D6"/>
    <w:rsid w:val="00013698"/>
    <w:rsid w:val="00014310"/>
    <w:rsid w:val="00017755"/>
    <w:rsid w:val="000212EE"/>
    <w:rsid w:val="00021649"/>
    <w:rsid w:val="00023611"/>
    <w:rsid w:val="000255A6"/>
    <w:rsid w:val="00027F28"/>
    <w:rsid w:val="000312B2"/>
    <w:rsid w:val="000321AE"/>
    <w:rsid w:val="00032AF3"/>
    <w:rsid w:val="00032DD4"/>
    <w:rsid w:val="00034703"/>
    <w:rsid w:val="00034BCA"/>
    <w:rsid w:val="0004056E"/>
    <w:rsid w:val="00043224"/>
    <w:rsid w:val="00044785"/>
    <w:rsid w:val="000454E4"/>
    <w:rsid w:val="000459C7"/>
    <w:rsid w:val="00046C6A"/>
    <w:rsid w:val="00050975"/>
    <w:rsid w:val="00051813"/>
    <w:rsid w:val="00052387"/>
    <w:rsid w:val="00053C45"/>
    <w:rsid w:val="00053DEE"/>
    <w:rsid w:val="00055FF3"/>
    <w:rsid w:val="00056AAC"/>
    <w:rsid w:val="000623BF"/>
    <w:rsid w:val="00063BCB"/>
    <w:rsid w:val="00067AA1"/>
    <w:rsid w:val="000715C6"/>
    <w:rsid w:val="00072E92"/>
    <w:rsid w:val="00075A3D"/>
    <w:rsid w:val="0007615E"/>
    <w:rsid w:val="00077912"/>
    <w:rsid w:val="0008053E"/>
    <w:rsid w:val="00080F77"/>
    <w:rsid w:val="000823E6"/>
    <w:rsid w:val="0008274B"/>
    <w:rsid w:val="0008365E"/>
    <w:rsid w:val="0008524D"/>
    <w:rsid w:val="00090B85"/>
    <w:rsid w:val="000914BF"/>
    <w:rsid w:val="0009259C"/>
    <w:rsid w:val="000A159C"/>
    <w:rsid w:val="000A16C5"/>
    <w:rsid w:val="000A28A7"/>
    <w:rsid w:val="000A35B3"/>
    <w:rsid w:val="000A6005"/>
    <w:rsid w:val="000A7302"/>
    <w:rsid w:val="000B0D6E"/>
    <w:rsid w:val="000B19FC"/>
    <w:rsid w:val="000B1A44"/>
    <w:rsid w:val="000B24EA"/>
    <w:rsid w:val="000B3558"/>
    <w:rsid w:val="000B45B1"/>
    <w:rsid w:val="000B67DC"/>
    <w:rsid w:val="000C4BAC"/>
    <w:rsid w:val="000C5438"/>
    <w:rsid w:val="000C5A26"/>
    <w:rsid w:val="000C5B73"/>
    <w:rsid w:val="000C7650"/>
    <w:rsid w:val="000D30BF"/>
    <w:rsid w:val="000D3487"/>
    <w:rsid w:val="000D63DE"/>
    <w:rsid w:val="000D709F"/>
    <w:rsid w:val="000E0412"/>
    <w:rsid w:val="000E0826"/>
    <w:rsid w:val="000E0887"/>
    <w:rsid w:val="000E0B81"/>
    <w:rsid w:val="000E3022"/>
    <w:rsid w:val="000E325F"/>
    <w:rsid w:val="000E3E09"/>
    <w:rsid w:val="000E4811"/>
    <w:rsid w:val="000E5341"/>
    <w:rsid w:val="000E56B5"/>
    <w:rsid w:val="000F22D0"/>
    <w:rsid w:val="000F26A1"/>
    <w:rsid w:val="000F3D25"/>
    <w:rsid w:val="000F5207"/>
    <w:rsid w:val="000F5AE5"/>
    <w:rsid w:val="00100D55"/>
    <w:rsid w:val="00103DC3"/>
    <w:rsid w:val="00110958"/>
    <w:rsid w:val="00111768"/>
    <w:rsid w:val="00111BB7"/>
    <w:rsid w:val="00111C67"/>
    <w:rsid w:val="00114D73"/>
    <w:rsid w:val="00115279"/>
    <w:rsid w:val="001211DF"/>
    <w:rsid w:val="00123C28"/>
    <w:rsid w:val="001272BD"/>
    <w:rsid w:val="0013550D"/>
    <w:rsid w:val="001402EF"/>
    <w:rsid w:val="001425D2"/>
    <w:rsid w:val="00142AFA"/>
    <w:rsid w:val="00142E15"/>
    <w:rsid w:val="001443E5"/>
    <w:rsid w:val="00144526"/>
    <w:rsid w:val="001446A3"/>
    <w:rsid w:val="001475D9"/>
    <w:rsid w:val="00147C19"/>
    <w:rsid w:val="0015021E"/>
    <w:rsid w:val="00157345"/>
    <w:rsid w:val="001609DF"/>
    <w:rsid w:val="00160EFF"/>
    <w:rsid w:val="001616CB"/>
    <w:rsid w:val="00161DBF"/>
    <w:rsid w:val="00162864"/>
    <w:rsid w:val="00162B51"/>
    <w:rsid w:val="00162D20"/>
    <w:rsid w:val="00164588"/>
    <w:rsid w:val="00165E8C"/>
    <w:rsid w:val="001663EB"/>
    <w:rsid w:val="001665D5"/>
    <w:rsid w:val="00166F5A"/>
    <w:rsid w:val="001743A3"/>
    <w:rsid w:val="00174593"/>
    <w:rsid w:val="00174E7E"/>
    <w:rsid w:val="00177971"/>
    <w:rsid w:val="00180F06"/>
    <w:rsid w:val="00181887"/>
    <w:rsid w:val="00181E86"/>
    <w:rsid w:val="001820C7"/>
    <w:rsid w:val="001844DB"/>
    <w:rsid w:val="001866C1"/>
    <w:rsid w:val="0019016F"/>
    <w:rsid w:val="00190B4A"/>
    <w:rsid w:val="001918E0"/>
    <w:rsid w:val="001921B7"/>
    <w:rsid w:val="00194794"/>
    <w:rsid w:val="00195DA0"/>
    <w:rsid w:val="001A1814"/>
    <w:rsid w:val="001A19CA"/>
    <w:rsid w:val="001A2D5A"/>
    <w:rsid w:val="001A4048"/>
    <w:rsid w:val="001A4DB5"/>
    <w:rsid w:val="001A590A"/>
    <w:rsid w:val="001A7008"/>
    <w:rsid w:val="001B0096"/>
    <w:rsid w:val="001B27CB"/>
    <w:rsid w:val="001B2D68"/>
    <w:rsid w:val="001B2F0A"/>
    <w:rsid w:val="001B42D4"/>
    <w:rsid w:val="001B7057"/>
    <w:rsid w:val="001C0136"/>
    <w:rsid w:val="001C140E"/>
    <w:rsid w:val="001C423D"/>
    <w:rsid w:val="001C6F8D"/>
    <w:rsid w:val="001D3D21"/>
    <w:rsid w:val="001D51DB"/>
    <w:rsid w:val="001E0E25"/>
    <w:rsid w:val="001E21F3"/>
    <w:rsid w:val="001E30D9"/>
    <w:rsid w:val="001E54AB"/>
    <w:rsid w:val="001F3642"/>
    <w:rsid w:val="001F41B1"/>
    <w:rsid w:val="001F4515"/>
    <w:rsid w:val="001F4846"/>
    <w:rsid w:val="00200B1D"/>
    <w:rsid w:val="00201CDD"/>
    <w:rsid w:val="00203F49"/>
    <w:rsid w:val="00206B0E"/>
    <w:rsid w:val="00211B82"/>
    <w:rsid w:val="00211DF5"/>
    <w:rsid w:val="00212685"/>
    <w:rsid w:val="00213804"/>
    <w:rsid w:val="00216931"/>
    <w:rsid w:val="002174C5"/>
    <w:rsid w:val="00220C24"/>
    <w:rsid w:val="00220E5B"/>
    <w:rsid w:val="00226A3C"/>
    <w:rsid w:val="002273C3"/>
    <w:rsid w:val="00232A66"/>
    <w:rsid w:val="002343E6"/>
    <w:rsid w:val="002376DA"/>
    <w:rsid w:val="002405E6"/>
    <w:rsid w:val="00240F6D"/>
    <w:rsid w:val="00250025"/>
    <w:rsid w:val="00250F09"/>
    <w:rsid w:val="002516F0"/>
    <w:rsid w:val="00252E55"/>
    <w:rsid w:val="00254F1F"/>
    <w:rsid w:val="0025522A"/>
    <w:rsid w:val="0025580B"/>
    <w:rsid w:val="00256236"/>
    <w:rsid w:val="002579E3"/>
    <w:rsid w:val="0026016E"/>
    <w:rsid w:val="00262484"/>
    <w:rsid w:val="00262699"/>
    <w:rsid w:val="00264176"/>
    <w:rsid w:val="00265423"/>
    <w:rsid w:val="00265D55"/>
    <w:rsid w:val="0026617B"/>
    <w:rsid w:val="00266253"/>
    <w:rsid w:val="00272D7C"/>
    <w:rsid w:val="00275D04"/>
    <w:rsid w:val="002812CE"/>
    <w:rsid w:val="002837A5"/>
    <w:rsid w:val="00284AB3"/>
    <w:rsid w:val="002862A6"/>
    <w:rsid w:val="00286C83"/>
    <w:rsid w:val="00290188"/>
    <w:rsid w:val="0029365E"/>
    <w:rsid w:val="00293FAE"/>
    <w:rsid w:val="002A020C"/>
    <w:rsid w:val="002A0549"/>
    <w:rsid w:val="002A21E7"/>
    <w:rsid w:val="002A28E4"/>
    <w:rsid w:val="002A3435"/>
    <w:rsid w:val="002A433F"/>
    <w:rsid w:val="002B0073"/>
    <w:rsid w:val="002B0856"/>
    <w:rsid w:val="002B1AA7"/>
    <w:rsid w:val="002B3C91"/>
    <w:rsid w:val="002C1BAA"/>
    <w:rsid w:val="002C4870"/>
    <w:rsid w:val="002D01A9"/>
    <w:rsid w:val="002D28A0"/>
    <w:rsid w:val="002D5189"/>
    <w:rsid w:val="002D7596"/>
    <w:rsid w:val="002D7A98"/>
    <w:rsid w:val="002E3AF7"/>
    <w:rsid w:val="002E46B9"/>
    <w:rsid w:val="002E6AB4"/>
    <w:rsid w:val="002E75C4"/>
    <w:rsid w:val="002F1128"/>
    <w:rsid w:val="002F29D9"/>
    <w:rsid w:val="002F423B"/>
    <w:rsid w:val="002F466C"/>
    <w:rsid w:val="002F4FCA"/>
    <w:rsid w:val="002F7C98"/>
    <w:rsid w:val="00301DD9"/>
    <w:rsid w:val="00306728"/>
    <w:rsid w:val="00307335"/>
    <w:rsid w:val="00311D6A"/>
    <w:rsid w:val="00314FDA"/>
    <w:rsid w:val="00321168"/>
    <w:rsid w:val="00321BA4"/>
    <w:rsid w:val="00331537"/>
    <w:rsid w:val="0033208A"/>
    <w:rsid w:val="00333FB6"/>
    <w:rsid w:val="00335985"/>
    <w:rsid w:val="00335B36"/>
    <w:rsid w:val="00337C64"/>
    <w:rsid w:val="003403D2"/>
    <w:rsid w:val="00341AA6"/>
    <w:rsid w:val="00341D17"/>
    <w:rsid w:val="00347230"/>
    <w:rsid w:val="00347DDA"/>
    <w:rsid w:val="00355581"/>
    <w:rsid w:val="00360DE3"/>
    <w:rsid w:val="00362F3A"/>
    <w:rsid w:val="00364A3C"/>
    <w:rsid w:val="00367181"/>
    <w:rsid w:val="00367B78"/>
    <w:rsid w:val="003702F9"/>
    <w:rsid w:val="00371CFD"/>
    <w:rsid w:val="00376801"/>
    <w:rsid w:val="00377E3B"/>
    <w:rsid w:val="00383046"/>
    <w:rsid w:val="00384404"/>
    <w:rsid w:val="003856AA"/>
    <w:rsid w:val="0038692E"/>
    <w:rsid w:val="00386EA8"/>
    <w:rsid w:val="00392E1B"/>
    <w:rsid w:val="003974BD"/>
    <w:rsid w:val="003A1948"/>
    <w:rsid w:val="003A3370"/>
    <w:rsid w:val="003A4054"/>
    <w:rsid w:val="003A4D05"/>
    <w:rsid w:val="003A5E8C"/>
    <w:rsid w:val="003A613B"/>
    <w:rsid w:val="003A7882"/>
    <w:rsid w:val="003B1DAD"/>
    <w:rsid w:val="003B62F3"/>
    <w:rsid w:val="003B6563"/>
    <w:rsid w:val="003C0EBE"/>
    <w:rsid w:val="003C42B0"/>
    <w:rsid w:val="003C74DE"/>
    <w:rsid w:val="003D1174"/>
    <w:rsid w:val="003D1E50"/>
    <w:rsid w:val="003D53F6"/>
    <w:rsid w:val="003D67CC"/>
    <w:rsid w:val="003D707F"/>
    <w:rsid w:val="003D7F00"/>
    <w:rsid w:val="003E1FD2"/>
    <w:rsid w:val="003E2264"/>
    <w:rsid w:val="003E2D9D"/>
    <w:rsid w:val="003E4550"/>
    <w:rsid w:val="003E4AF1"/>
    <w:rsid w:val="003E50A4"/>
    <w:rsid w:val="003E5C5E"/>
    <w:rsid w:val="003E76F4"/>
    <w:rsid w:val="003F10CE"/>
    <w:rsid w:val="003F41D5"/>
    <w:rsid w:val="003F45D1"/>
    <w:rsid w:val="003F4D6A"/>
    <w:rsid w:val="003F69FB"/>
    <w:rsid w:val="003F7481"/>
    <w:rsid w:val="004006C7"/>
    <w:rsid w:val="004028FF"/>
    <w:rsid w:val="00403811"/>
    <w:rsid w:val="00406093"/>
    <w:rsid w:val="004069ED"/>
    <w:rsid w:val="004079B3"/>
    <w:rsid w:val="00410D11"/>
    <w:rsid w:val="0041267C"/>
    <w:rsid w:val="00413AA2"/>
    <w:rsid w:val="00414BE6"/>
    <w:rsid w:val="0041597D"/>
    <w:rsid w:val="00417289"/>
    <w:rsid w:val="00422FC0"/>
    <w:rsid w:val="00423A9B"/>
    <w:rsid w:val="004265BC"/>
    <w:rsid w:val="00426D24"/>
    <w:rsid w:val="00427368"/>
    <w:rsid w:val="004300D4"/>
    <w:rsid w:val="00431EC4"/>
    <w:rsid w:val="00432F0E"/>
    <w:rsid w:val="004346DE"/>
    <w:rsid w:val="00434E10"/>
    <w:rsid w:val="00434F67"/>
    <w:rsid w:val="00435C3A"/>
    <w:rsid w:val="00436FF3"/>
    <w:rsid w:val="00437035"/>
    <w:rsid w:val="004401ED"/>
    <w:rsid w:val="0044134B"/>
    <w:rsid w:val="00441535"/>
    <w:rsid w:val="00442F7E"/>
    <w:rsid w:val="00445686"/>
    <w:rsid w:val="00446924"/>
    <w:rsid w:val="004476B8"/>
    <w:rsid w:val="00451D1A"/>
    <w:rsid w:val="00455796"/>
    <w:rsid w:val="0045780C"/>
    <w:rsid w:val="00461AA5"/>
    <w:rsid w:val="00465295"/>
    <w:rsid w:val="00465CF6"/>
    <w:rsid w:val="00465DAD"/>
    <w:rsid w:val="00465E26"/>
    <w:rsid w:val="00465FC7"/>
    <w:rsid w:val="00467650"/>
    <w:rsid w:val="004703F4"/>
    <w:rsid w:val="00470BC7"/>
    <w:rsid w:val="00474384"/>
    <w:rsid w:val="00474BC1"/>
    <w:rsid w:val="00484611"/>
    <w:rsid w:val="004849D4"/>
    <w:rsid w:val="00484D7F"/>
    <w:rsid w:val="004866EB"/>
    <w:rsid w:val="00487FE0"/>
    <w:rsid w:val="00490CF4"/>
    <w:rsid w:val="00492AB8"/>
    <w:rsid w:val="004A1492"/>
    <w:rsid w:val="004A172B"/>
    <w:rsid w:val="004A370D"/>
    <w:rsid w:val="004A3D37"/>
    <w:rsid w:val="004A4496"/>
    <w:rsid w:val="004A678A"/>
    <w:rsid w:val="004B1F24"/>
    <w:rsid w:val="004B7324"/>
    <w:rsid w:val="004C043D"/>
    <w:rsid w:val="004C1047"/>
    <w:rsid w:val="004C2037"/>
    <w:rsid w:val="004C237C"/>
    <w:rsid w:val="004C2C6A"/>
    <w:rsid w:val="004C4943"/>
    <w:rsid w:val="004C7339"/>
    <w:rsid w:val="004C7AE5"/>
    <w:rsid w:val="004D0FE9"/>
    <w:rsid w:val="004D131D"/>
    <w:rsid w:val="004D2E2F"/>
    <w:rsid w:val="004D3C99"/>
    <w:rsid w:val="004D6D57"/>
    <w:rsid w:val="004D7870"/>
    <w:rsid w:val="004E16F8"/>
    <w:rsid w:val="004E2A0D"/>
    <w:rsid w:val="004E5297"/>
    <w:rsid w:val="004E72EA"/>
    <w:rsid w:val="004E7618"/>
    <w:rsid w:val="004F3CFB"/>
    <w:rsid w:val="004F4261"/>
    <w:rsid w:val="004F4C86"/>
    <w:rsid w:val="004F60B6"/>
    <w:rsid w:val="00500534"/>
    <w:rsid w:val="0050201A"/>
    <w:rsid w:val="00505B8F"/>
    <w:rsid w:val="005136AB"/>
    <w:rsid w:val="00514771"/>
    <w:rsid w:val="00517EC8"/>
    <w:rsid w:val="00520273"/>
    <w:rsid w:val="00521CE1"/>
    <w:rsid w:val="00523864"/>
    <w:rsid w:val="00524BD7"/>
    <w:rsid w:val="00525ACA"/>
    <w:rsid w:val="00525F8C"/>
    <w:rsid w:val="005260A5"/>
    <w:rsid w:val="005273CB"/>
    <w:rsid w:val="005279A9"/>
    <w:rsid w:val="00531D93"/>
    <w:rsid w:val="00534BF1"/>
    <w:rsid w:val="0053609D"/>
    <w:rsid w:val="00540462"/>
    <w:rsid w:val="0054053E"/>
    <w:rsid w:val="00542326"/>
    <w:rsid w:val="005442FC"/>
    <w:rsid w:val="005444AA"/>
    <w:rsid w:val="005460CA"/>
    <w:rsid w:val="005507F2"/>
    <w:rsid w:val="00551477"/>
    <w:rsid w:val="005625A2"/>
    <w:rsid w:val="00563338"/>
    <w:rsid w:val="00564823"/>
    <w:rsid w:val="00564890"/>
    <w:rsid w:val="005728D0"/>
    <w:rsid w:val="00572D89"/>
    <w:rsid w:val="00575901"/>
    <w:rsid w:val="00575B02"/>
    <w:rsid w:val="0057751A"/>
    <w:rsid w:val="005837BE"/>
    <w:rsid w:val="00583FE5"/>
    <w:rsid w:val="00585BBB"/>
    <w:rsid w:val="00591599"/>
    <w:rsid w:val="00594FE2"/>
    <w:rsid w:val="00595F9F"/>
    <w:rsid w:val="00596BA8"/>
    <w:rsid w:val="005A0615"/>
    <w:rsid w:val="005A1FA8"/>
    <w:rsid w:val="005A2D61"/>
    <w:rsid w:val="005A400E"/>
    <w:rsid w:val="005A6176"/>
    <w:rsid w:val="005A6E02"/>
    <w:rsid w:val="005B195F"/>
    <w:rsid w:val="005B536D"/>
    <w:rsid w:val="005B555A"/>
    <w:rsid w:val="005C0ADC"/>
    <w:rsid w:val="005C0FEB"/>
    <w:rsid w:val="005C20FD"/>
    <w:rsid w:val="005C5BF5"/>
    <w:rsid w:val="005C62D1"/>
    <w:rsid w:val="005C74EC"/>
    <w:rsid w:val="005C7888"/>
    <w:rsid w:val="005D1A09"/>
    <w:rsid w:val="005D1CFF"/>
    <w:rsid w:val="005D228C"/>
    <w:rsid w:val="005D264C"/>
    <w:rsid w:val="005D68E9"/>
    <w:rsid w:val="005D772B"/>
    <w:rsid w:val="005E0ACC"/>
    <w:rsid w:val="005E0FF1"/>
    <w:rsid w:val="005E1D56"/>
    <w:rsid w:val="005E308E"/>
    <w:rsid w:val="005E311B"/>
    <w:rsid w:val="005E5DB0"/>
    <w:rsid w:val="005E6304"/>
    <w:rsid w:val="005E73C7"/>
    <w:rsid w:val="005F022D"/>
    <w:rsid w:val="005F22D0"/>
    <w:rsid w:val="005F45F3"/>
    <w:rsid w:val="005F7150"/>
    <w:rsid w:val="00600F3E"/>
    <w:rsid w:val="00602EAC"/>
    <w:rsid w:val="00603113"/>
    <w:rsid w:val="00603E0B"/>
    <w:rsid w:val="00605614"/>
    <w:rsid w:val="0060747F"/>
    <w:rsid w:val="00607B41"/>
    <w:rsid w:val="00610670"/>
    <w:rsid w:val="00614CAA"/>
    <w:rsid w:val="006156D4"/>
    <w:rsid w:val="00615C33"/>
    <w:rsid w:val="00617AF0"/>
    <w:rsid w:val="00620A95"/>
    <w:rsid w:val="00620C04"/>
    <w:rsid w:val="00621C65"/>
    <w:rsid w:val="00621F98"/>
    <w:rsid w:val="00623EDF"/>
    <w:rsid w:val="006240AA"/>
    <w:rsid w:val="00624886"/>
    <w:rsid w:val="0062632C"/>
    <w:rsid w:val="006270F8"/>
    <w:rsid w:val="00630097"/>
    <w:rsid w:val="00630262"/>
    <w:rsid w:val="00631B82"/>
    <w:rsid w:val="00632B85"/>
    <w:rsid w:val="00632C7C"/>
    <w:rsid w:val="00633933"/>
    <w:rsid w:val="0063399A"/>
    <w:rsid w:val="00633C9F"/>
    <w:rsid w:val="006351F4"/>
    <w:rsid w:val="006400D4"/>
    <w:rsid w:val="0064296B"/>
    <w:rsid w:val="00643044"/>
    <w:rsid w:val="00643519"/>
    <w:rsid w:val="00644FD6"/>
    <w:rsid w:val="00650D85"/>
    <w:rsid w:val="0065132E"/>
    <w:rsid w:val="00652352"/>
    <w:rsid w:val="00652A62"/>
    <w:rsid w:val="0065382E"/>
    <w:rsid w:val="00654B89"/>
    <w:rsid w:val="00655486"/>
    <w:rsid w:val="00655C5A"/>
    <w:rsid w:val="006566EF"/>
    <w:rsid w:val="00662378"/>
    <w:rsid w:val="0066465B"/>
    <w:rsid w:val="00665790"/>
    <w:rsid w:val="00667270"/>
    <w:rsid w:val="006677C8"/>
    <w:rsid w:val="00670199"/>
    <w:rsid w:val="00670D5F"/>
    <w:rsid w:val="0067134C"/>
    <w:rsid w:val="00671D32"/>
    <w:rsid w:val="00672F1B"/>
    <w:rsid w:val="0067355C"/>
    <w:rsid w:val="00675DCA"/>
    <w:rsid w:val="00680D27"/>
    <w:rsid w:val="0068359D"/>
    <w:rsid w:val="00683D3B"/>
    <w:rsid w:val="006851CE"/>
    <w:rsid w:val="00690D47"/>
    <w:rsid w:val="006910A2"/>
    <w:rsid w:val="0069241B"/>
    <w:rsid w:val="00696337"/>
    <w:rsid w:val="006A3021"/>
    <w:rsid w:val="006A6286"/>
    <w:rsid w:val="006B25E9"/>
    <w:rsid w:val="006B48D2"/>
    <w:rsid w:val="006B4B3E"/>
    <w:rsid w:val="006B4BB6"/>
    <w:rsid w:val="006B67BB"/>
    <w:rsid w:val="006C089C"/>
    <w:rsid w:val="006C09AD"/>
    <w:rsid w:val="006C2C71"/>
    <w:rsid w:val="006C39E9"/>
    <w:rsid w:val="006C4E37"/>
    <w:rsid w:val="006C6247"/>
    <w:rsid w:val="006D1EBF"/>
    <w:rsid w:val="006D46B6"/>
    <w:rsid w:val="006D7F26"/>
    <w:rsid w:val="006E0235"/>
    <w:rsid w:val="006E3106"/>
    <w:rsid w:val="006E753B"/>
    <w:rsid w:val="006F3474"/>
    <w:rsid w:val="006F3586"/>
    <w:rsid w:val="006F7462"/>
    <w:rsid w:val="00700264"/>
    <w:rsid w:val="0070062D"/>
    <w:rsid w:val="0070300F"/>
    <w:rsid w:val="007068B3"/>
    <w:rsid w:val="007120C0"/>
    <w:rsid w:val="0071304A"/>
    <w:rsid w:val="00713BE8"/>
    <w:rsid w:val="00715DC3"/>
    <w:rsid w:val="007164DF"/>
    <w:rsid w:val="00716947"/>
    <w:rsid w:val="00717193"/>
    <w:rsid w:val="0071775C"/>
    <w:rsid w:val="00721720"/>
    <w:rsid w:val="00721DAF"/>
    <w:rsid w:val="00721F84"/>
    <w:rsid w:val="007233BD"/>
    <w:rsid w:val="00723800"/>
    <w:rsid w:val="00724131"/>
    <w:rsid w:val="00726AFE"/>
    <w:rsid w:val="00726B7B"/>
    <w:rsid w:val="00730214"/>
    <w:rsid w:val="007349B3"/>
    <w:rsid w:val="007353A6"/>
    <w:rsid w:val="00736F06"/>
    <w:rsid w:val="007450FF"/>
    <w:rsid w:val="007460C2"/>
    <w:rsid w:val="007513BB"/>
    <w:rsid w:val="00751E51"/>
    <w:rsid w:val="00755563"/>
    <w:rsid w:val="0075560B"/>
    <w:rsid w:val="00756E3A"/>
    <w:rsid w:val="00762F61"/>
    <w:rsid w:val="00763884"/>
    <w:rsid w:val="00765CB3"/>
    <w:rsid w:val="00766F0B"/>
    <w:rsid w:val="0077111C"/>
    <w:rsid w:val="00771BF2"/>
    <w:rsid w:val="0077290A"/>
    <w:rsid w:val="007737CB"/>
    <w:rsid w:val="0077579E"/>
    <w:rsid w:val="00775C1C"/>
    <w:rsid w:val="00784F65"/>
    <w:rsid w:val="00787029"/>
    <w:rsid w:val="007879F0"/>
    <w:rsid w:val="00791243"/>
    <w:rsid w:val="007A2076"/>
    <w:rsid w:val="007A3C74"/>
    <w:rsid w:val="007A4A76"/>
    <w:rsid w:val="007A5EE4"/>
    <w:rsid w:val="007A65FC"/>
    <w:rsid w:val="007B02EF"/>
    <w:rsid w:val="007B270D"/>
    <w:rsid w:val="007B3629"/>
    <w:rsid w:val="007B5261"/>
    <w:rsid w:val="007C0544"/>
    <w:rsid w:val="007C0571"/>
    <w:rsid w:val="007C08AA"/>
    <w:rsid w:val="007C213B"/>
    <w:rsid w:val="007C26FA"/>
    <w:rsid w:val="007C4B77"/>
    <w:rsid w:val="007D0505"/>
    <w:rsid w:val="007D4905"/>
    <w:rsid w:val="007E1285"/>
    <w:rsid w:val="007E270B"/>
    <w:rsid w:val="007E302A"/>
    <w:rsid w:val="007E4262"/>
    <w:rsid w:val="007E512D"/>
    <w:rsid w:val="007F33D5"/>
    <w:rsid w:val="007F34BE"/>
    <w:rsid w:val="007F43FE"/>
    <w:rsid w:val="007F6945"/>
    <w:rsid w:val="007F77B6"/>
    <w:rsid w:val="0080074A"/>
    <w:rsid w:val="00800B0F"/>
    <w:rsid w:val="00801A2A"/>
    <w:rsid w:val="008051DD"/>
    <w:rsid w:val="00805934"/>
    <w:rsid w:val="008118EE"/>
    <w:rsid w:val="00811BA7"/>
    <w:rsid w:val="00811CAC"/>
    <w:rsid w:val="00816047"/>
    <w:rsid w:val="00822982"/>
    <w:rsid w:val="00830CBC"/>
    <w:rsid w:val="00832186"/>
    <w:rsid w:val="00833756"/>
    <w:rsid w:val="00835D1E"/>
    <w:rsid w:val="00835E7A"/>
    <w:rsid w:val="00836C7D"/>
    <w:rsid w:val="008374EB"/>
    <w:rsid w:val="00842326"/>
    <w:rsid w:val="0084456D"/>
    <w:rsid w:val="008470EB"/>
    <w:rsid w:val="00850B88"/>
    <w:rsid w:val="00853250"/>
    <w:rsid w:val="00856252"/>
    <w:rsid w:val="00856B12"/>
    <w:rsid w:val="008610F7"/>
    <w:rsid w:val="00861E36"/>
    <w:rsid w:val="008634AA"/>
    <w:rsid w:val="00865409"/>
    <w:rsid w:val="0086578C"/>
    <w:rsid w:val="00865DE6"/>
    <w:rsid w:val="008707DA"/>
    <w:rsid w:val="0087207E"/>
    <w:rsid w:val="00872F65"/>
    <w:rsid w:val="00873221"/>
    <w:rsid w:val="00876A67"/>
    <w:rsid w:val="0088214F"/>
    <w:rsid w:val="00882CAC"/>
    <w:rsid w:val="008839F3"/>
    <w:rsid w:val="00884391"/>
    <w:rsid w:val="00886424"/>
    <w:rsid w:val="00886EE0"/>
    <w:rsid w:val="00887F37"/>
    <w:rsid w:val="008910C4"/>
    <w:rsid w:val="008919F6"/>
    <w:rsid w:val="008945B0"/>
    <w:rsid w:val="008950F4"/>
    <w:rsid w:val="00897981"/>
    <w:rsid w:val="008A219A"/>
    <w:rsid w:val="008A37CF"/>
    <w:rsid w:val="008A7187"/>
    <w:rsid w:val="008B0370"/>
    <w:rsid w:val="008B0F6F"/>
    <w:rsid w:val="008B1879"/>
    <w:rsid w:val="008B205A"/>
    <w:rsid w:val="008B3014"/>
    <w:rsid w:val="008B74BA"/>
    <w:rsid w:val="008C006C"/>
    <w:rsid w:val="008C1491"/>
    <w:rsid w:val="008C35AE"/>
    <w:rsid w:val="008C5E49"/>
    <w:rsid w:val="008C6AFF"/>
    <w:rsid w:val="008D054A"/>
    <w:rsid w:val="008D2B7B"/>
    <w:rsid w:val="008D3916"/>
    <w:rsid w:val="008D6194"/>
    <w:rsid w:val="008E4624"/>
    <w:rsid w:val="008E736F"/>
    <w:rsid w:val="008E773A"/>
    <w:rsid w:val="008E7F05"/>
    <w:rsid w:val="008F027E"/>
    <w:rsid w:val="008F2E8E"/>
    <w:rsid w:val="008F7C63"/>
    <w:rsid w:val="009001E5"/>
    <w:rsid w:val="009010F9"/>
    <w:rsid w:val="00901D1F"/>
    <w:rsid w:val="00901F85"/>
    <w:rsid w:val="0090204A"/>
    <w:rsid w:val="00902FC4"/>
    <w:rsid w:val="009039D6"/>
    <w:rsid w:val="009063DF"/>
    <w:rsid w:val="00913380"/>
    <w:rsid w:val="00914C0F"/>
    <w:rsid w:val="009152FD"/>
    <w:rsid w:val="0091531D"/>
    <w:rsid w:val="00915493"/>
    <w:rsid w:val="00915F2A"/>
    <w:rsid w:val="00916A92"/>
    <w:rsid w:val="009175D6"/>
    <w:rsid w:val="009226A5"/>
    <w:rsid w:val="00922C23"/>
    <w:rsid w:val="00922CDA"/>
    <w:rsid w:val="00923BEB"/>
    <w:rsid w:val="009245E7"/>
    <w:rsid w:val="009266EE"/>
    <w:rsid w:val="00926ECA"/>
    <w:rsid w:val="00927F25"/>
    <w:rsid w:val="00930569"/>
    <w:rsid w:val="00930BBB"/>
    <w:rsid w:val="00931AB3"/>
    <w:rsid w:val="009374A1"/>
    <w:rsid w:val="00942825"/>
    <w:rsid w:val="00942F69"/>
    <w:rsid w:val="00943F80"/>
    <w:rsid w:val="00945705"/>
    <w:rsid w:val="009474C8"/>
    <w:rsid w:val="009476C4"/>
    <w:rsid w:val="00947B3B"/>
    <w:rsid w:val="00947DA7"/>
    <w:rsid w:val="009505EC"/>
    <w:rsid w:val="00951106"/>
    <w:rsid w:val="009516DE"/>
    <w:rsid w:val="00952AB8"/>
    <w:rsid w:val="00954FF1"/>
    <w:rsid w:val="009555F6"/>
    <w:rsid w:val="00956C07"/>
    <w:rsid w:val="00961573"/>
    <w:rsid w:val="00962B0A"/>
    <w:rsid w:val="009641AE"/>
    <w:rsid w:val="00964273"/>
    <w:rsid w:val="0096457F"/>
    <w:rsid w:val="00970EAF"/>
    <w:rsid w:val="009800AD"/>
    <w:rsid w:val="00982EA8"/>
    <w:rsid w:val="009830A1"/>
    <w:rsid w:val="0098389A"/>
    <w:rsid w:val="009857DD"/>
    <w:rsid w:val="009864D4"/>
    <w:rsid w:val="00990205"/>
    <w:rsid w:val="00990998"/>
    <w:rsid w:val="00991A90"/>
    <w:rsid w:val="009939F5"/>
    <w:rsid w:val="00994C15"/>
    <w:rsid w:val="00994D3B"/>
    <w:rsid w:val="0099552A"/>
    <w:rsid w:val="00996676"/>
    <w:rsid w:val="00997222"/>
    <w:rsid w:val="009A207A"/>
    <w:rsid w:val="009A22FF"/>
    <w:rsid w:val="009A2F57"/>
    <w:rsid w:val="009A603A"/>
    <w:rsid w:val="009B0EEF"/>
    <w:rsid w:val="009B114A"/>
    <w:rsid w:val="009B1586"/>
    <w:rsid w:val="009B1C4D"/>
    <w:rsid w:val="009B2668"/>
    <w:rsid w:val="009B5C1D"/>
    <w:rsid w:val="009B77D2"/>
    <w:rsid w:val="009C14C9"/>
    <w:rsid w:val="009C214D"/>
    <w:rsid w:val="009C2970"/>
    <w:rsid w:val="009C5002"/>
    <w:rsid w:val="009C6672"/>
    <w:rsid w:val="009C6D90"/>
    <w:rsid w:val="009C723A"/>
    <w:rsid w:val="009C72BD"/>
    <w:rsid w:val="009D1B5F"/>
    <w:rsid w:val="009D3BFF"/>
    <w:rsid w:val="009D4382"/>
    <w:rsid w:val="009D4458"/>
    <w:rsid w:val="009D4805"/>
    <w:rsid w:val="009D5C56"/>
    <w:rsid w:val="009D6136"/>
    <w:rsid w:val="009E12F2"/>
    <w:rsid w:val="009E2B83"/>
    <w:rsid w:val="009E6254"/>
    <w:rsid w:val="009F2466"/>
    <w:rsid w:val="009F28B1"/>
    <w:rsid w:val="009F3FF8"/>
    <w:rsid w:val="009F4EF1"/>
    <w:rsid w:val="009F5BB3"/>
    <w:rsid w:val="009F6782"/>
    <w:rsid w:val="009F69B3"/>
    <w:rsid w:val="009F7380"/>
    <w:rsid w:val="00A01C82"/>
    <w:rsid w:val="00A03788"/>
    <w:rsid w:val="00A0754F"/>
    <w:rsid w:val="00A07A6E"/>
    <w:rsid w:val="00A1264F"/>
    <w:rsid w:val="00A16A01"/>
    <w:rsid w:val="00A17476"/>
    <w:rsid w:val="00A21156"/>
    <w:rsid w:val="00A21165"/>
    <w:rsid w:val="00A22CEA"/>
    <w:rsid w:val="00A231B3"/>
    <w:rsid w:val="00A23D25"/>
    <w:rsid w:val="00A244D9"/>
    <w:rsid w:val="00A27530"/>
    <w:rsid w:val="00A315F0"/>
    <w:rsid w:val="00A3205B"/>
    <w:rsid w:val="00A3264B"/>
    <w:rsid w:val="00A37090"/>
    <w:rsid w:val="00A41089"/>
    <w:rsid w:val="00A42E21"/>
    <w:rsid w:val="00A50CC2"/>
    <w:rsid w:val="00A549B1"/>
    <w:rsid w:val="00A5742E"/>
    <w:rsid w:val="00A61B73"/>
    <w:rsid w:val="00A6311A"/>
    <w:rsid w:val="00A65862"/>
    <w:rsid w:val="00A67127"/>
    <w:rsid w:val="00A674BC"/>
    <w:rsid w:val="00A703E2"/>
    <w:rsid w:val="00A73D13"/>
    <w:rsid w:val="00A74B24"/>
    <w:rsid w:val="00A74DA5"/>
    <w:rsid w:val="00A75400"/>
    <w:rsid w:val="00A776E8"/>
    <w:rsid w:val="00A77D82"/>
    <w:rsid w:val="00A803C6"/>
    <w:rsid w:val="00A80EDC"/>
    <w:rsid w:val="00A81443"/>
    <w:rsid w:val="00A8184D"/>
    <w:rsid w:val="00A84FAE"/>
    <w:rsid w:val="00A86866"/>
    <w:rsid w:val="00A86FB6"/>
    <w:rsid w:val="00A91239"/>
    <w:rsid w:val="00A96711"/>
    <w:rsid w:val="00A96890"/>
    <w:rsid w:val="00AA02B5"/>
    <w:rsid w:val="00AA3C7A"/>
    <w:rsid w:val="00AA4D6A"/>
    <w:rsid w:val="00AA5008"/>
    <w:rsid w:val="00AB6BD6"/>
    <w:rsid w:val="00AB70EF"/>
    <w:rsid w:val="00AC3864"/>
    <w:rsid w:val="00AC4726"/>
    <w:rsid w:val="00AC74DB"/>
    <w:rsid w:val="00AC76B6"/>
    <w:rsid w:val="00AD1408"/>
    <w:rsid w:val="00AD2BF0"/>
    <w:rsid w:val="00AD3BA2"/>
    <w:rsid w:val="00AD59EA"/>
    <w:rsid w:val="00AD6A43"/>
    <w:rsid w:val="00AD7681"/>
    <w:rsid w:val="00AE46A7"/>
    <w:rsid w:val="00AE5072"/>
    <w:rsid w:val="00AE6BD1"/>
    <w:rsid w:val="00AE7567"/>
    <w:rsid w:val="00AF086C"/>
    <w:rsid w:val="00AF18E1"/>
    <w:rsid w:val="00AF7502"/>
    <w:rsid w:val="00B007BA"/>
    <w:rsid w:val="00B02BFF"/>
    <w:rsid w:val="00B03ED5"/>
    <w:rsid w:val="00B04DF3"/>
    <w:rsid w:val="00B053FA"/>
    <w:rsid w:val="00B054CA"/>
    <w:rsid w:val="00B0683B"/>
    <w:rsid w:val="00B06D7A"/>
    <w:rsid w:val="00B075A2"/>
    <w:rsid w:val="00B12641"/>
    <w:rsid w:val="00B15074"/>
    <w:rsid w:val="00B157D5"/>
    <w:rsid w:val="00B1762E"/>
    <w:rsid w:val="00B21B9F"/>
    <w:rsid w:val="00B23D7C"/>
    <w:rsid w:val="00B252DE"/>
    <w:rsid w:val="00B25E48"/>
    <w:rsid w:val="00B26104"/>
    <w:rsid w:val="00B30285"/>
    <w:rsid w:val="00B35076"/>
    <w:rsid w:val="00B351D5"/>
    <w:rsid w:val="00B35971"/>
    <w:rsid w:val="00B35F10"/>
    <w:rsid w:val="00B412E1"/>
    <w:rsid w:val="00B43281"/>
    <w:rsid w:val="00B43306"/>
    <w:rsid w:val="00B46928"/>
    <w:rsid w:val="00B46A68"/>
    <w:rsid w:val="00B5176F"/>
    <w:rsid w:val="00B56B29"/>
    <w:rsid w:val="00B62515"/>
    <w:rsid w:val="00B629BD"/>
    <w:rsid w:val="00B651A8"/>
    <w:rsid w:val="00B655EA"/>
    <w:rsid w:val="00B72450"/>
    <w:rsid w:val="00B74F26"/>
    <w:rsid w:val="00B76CA4"/>
    <w:rsid w:val="00B7711F"/>
    <w:rsid w:val="00B81A4F"/>
    <w:rsid w:val="00B8215C"/>
    <w:rsid w:val="00B83D80"/>
    <w:rsid w:val="00B84096"/>
    <w:rsid w:val="00B8720F"/>
    <w:rsid w:val="00B929F1"/>
    <w:rsid w:val="00B96B03"/>
    <w:rsid w:val="00BA0A13"/>
    <w:rsid w:val="00BA1E49"/>
    <w:rsid w:val="00BA441E"/>
    <w:rsid w:val="00BA5E87"/>
    <w:rsid w:val="00BA6B5D"/>
    <w:rsid w:val="00BB08ED"/>
    <w:rsid w:val="00BC0349"/>
    <w:rsid w:val="00BC0CA2"/>
    <w:rsid w:val="00BC3F0C"/>
    <w:rsid w:val="00BC5765"/>
    <w:rsid w:val="00BC5F9C"/>
    <w:rsid w:val="00BC6824"/>
    <w:rsid w:val="00BC74A2"/>
    <w:rsid w:val="00BC7AC0"/>
    <w:rsid w:val="00BD07D9"/>
    <w:rsid w:val="00BD24D8"/>
    <w:rsid w:val="00BD3BA7"/>
    <w:rsid w:val="00BD4068"/>
    <w:rsid w:val="00BD53F5"/>
    <w:rsid w:val="00BD5972"/>
    <w:rsid w:val="00BD66DA"/>
    <w:rsid w:val="00BD67A4"/>
    <w:rsid w:val="00BD6A3A"/>
    <w:rsid w:val="00BD722A"/>
    <w:rsid w:val="00BE0EA0"/>
    <w:rsid w:val="00BE1140"/>
    <w:rsid w:val="00BE2F6B"/>
    <w:rsid w:val="00BE330F"/>
    <w:rsid w:val="00BF1AA1"/>
    <w:rsid w:val="00BF3122"/>
    <w:rsid w:val="00BF3E1C"/>
    <w:rsid w:val="00BF5F3E"/>
    <w:rsid w:val="00C06F1B"/>
    <w:rsid w:val="00C14141"/>
    <w:rsid w:val="00C14A94"/>
    <w:rsid w:val="00C1742D"/>
    <w:rsid w:val="00C17877"/>
    <w:rsid w:val="00C22B4E"/>
    <w:rsid w:val="00C2465D"/>
    <w:rsid w:val="00C27C12"/>
    <w:rsid w:val="00C32944"/>
    <w:rsid w:val="00C33F99"/>
    <w:rsid w:val="00C349A0"/>
    <w:rsid w:val="00C36DBB"/>
    <w:rsid w:val="00C37BFC"/>
    <w:rsid w:val="00C400FD"/>
    <w:rsid w:val="00C41396"/>
    <w:rsid w:val="00C42E59"/>
    <w:rsid w:val="00C43DBC"/>
    <w:rsid w:val="00C511BD"/>
    <w:rsid w:val="00C52E58"/>
    <w:rsid w:val="00C53208"/>
    <w:rsid w:val="00C55E69"/>
    <w:rsid w:val="00C57646"/>
    <w:rsid w:val="00C64135"/>
    <w:rsid w:val="00C657D6"/>
    <w:rsid w:val="00C65B9B"/>
    <w:rsid w:val="00C65F90"/>
    <w:rsid w:val="00C662B0"/>
    <w:rsid w:val="00C67FAE"/>
    <w:rsid w:val="00C70ABD"/>
    <w:rsid w:val="00C7120E"/>
    <w:rsid w:val="00C71221"/>
    <w:rsid w:val="00C764B5"/>
    <w:rsid w:val="00C810FF"/>
    <w:rsid w:val="00C8162A"/>
    <w:rsid w:val="00C81E5C"/>
    <w:rsid w:val="00C8329A"/>
    <w:rsid w:val="00C83AA3"/>
    <w:rsid w:val="00C83DBC"/>
    <w:rsid w:val="00C864B0"/>
    <w:rsid w:val="00C914C6"/>
    <w:rsid w:val="00C93E88"/>
    <w:rsid w:val="00CA30DC"/>
    <w:rsid w:val="00CA31F8"/>
    <w:rsid w:val="00CA35BB"/>
    <w:rsid w:val="00CB0B19"/>
    <w:rsid w:val="00CB477C"/>
    <w:rsid w:val="00CB4C38"/>
    <w:rsid w:val="00CB5A17"/>
    <w:rsid w:val="00CB7EEB"/>
    <w:rsid w:val="00CC049D"/>
    <w:rsid w:val="00CC4D0B"/>
    <w:rsid w:val="00CC541D"/>
    <w:rsid w:val="00CC5A09"/>
    <w:rsid w:val="00CD1CA1"/>
    <w:rsid w:val="00CD1EFA"/>
    <w:rsid w:val="00CD3CDE"/>
    <w:rsid w:val="00CD4730"/>
    <w:rsid w:val="00CD71C8"/>
    <w:rsid w:val="00CD7673"/>
    <w:rsid w:val="00CE0F8D"/>
    <w:rsid w:val="00CE3110"/>
    <w:rsid w:val="00CE56AC"/>
    <w:rsid w:val="00CE5862"/>
    <w:rsid w:val="00CE715A"/>
    <w:rsid w:val="00CF0048"/>
    <w:rsid w:val="00CF0951"/>
    <w:rsid w:val="00CF4EC3"/>
    <w:rsid w:val="00CF5138"/>
    <w:rsid w:val="00CF5EB5"/>
    <w:rsid w:val="00CF5EF5"/>
    <w:rsid w:val="00CF6F0C"/>
    <w:rsid w:val="00CF75A2"/>
    <w:rsid w:val="00D05C60"/>
    <w:rsid w:val="00D066AE"/>
    <w:rsid w:val="00D10748"/>
    <w:rsid w:val="00D126ED"/>
    <w:rsid w:val="00D12A39"/>
    <w:rsid w:val="00D12F5F"/>
    <w:rsid w:val="00D1378B"/>
    <w:rsid w:val="00D15AA3"/>
    <w:rsid w:val="00D1778C"/>
    <w:rsid w:val="00D23D80"/>
    <w:rsid w:val="00D2574C"/>
    <w:rsid w:val="00D27E76"/>
    <w:rsid w:val="00D31EBE"/>
    <w:rsid w:val="00D33556"/>
    <w:rsid w:val="00D3441E"/>
    <w:rsid w:val="00D3495E"/>
    <w:rsid w:val="00D361E9"/>
    <w:rsid w:val="00D3778C"/>
    <w:rsid w:val="00D40092"/>
    <w:rsid w:val="00D401C0"/>
    <w:rsid w:val="00D419C2"/>
    <w:rsid w:val="00D44192"/>
    <w:rsid w:val="00D45040"/>
    <w:rsid w:val="00D45550"/>
    <w:rsid w:val="00D4604C"/>
    <w:rsid w:val="00D54B0D"/>
    <w:rsid w:val="00D55F8D"/>
    <w:rsid w:val="00D561A6"/>
    <w:rsid w:val="00D60893"/>
    <w:rsid w:val="00D6279C"/>
    <w:rsid w:val="00D63E65"/>
    <w:rsid w:val="00D71379"/>
    <w:rsid w:val="00D718C0"/>
    <w:rsid w:val="00D71B4C"/>
    <w:rsid w:val="00D75B66"/>
    <w:rsid w:val="00D81252"/>
    <w:rsid w:val="00D834ED"/>
    <w:rsid w:val="00D83691"/>
    <w:rsid w:val="00D84514"/>
    <w:rsid w:val="00D86E14"/>
    <w:rsid w:val="00D908C8"/>
    <w:rsid w:val="00D90B4D"/>
    <w:rsid w:val="00D92B05"/>
    <w:rsid w:val="00D94253"/>
    <w:rsid w:val="00D95AA3"/>
    <w:rsid w:val="00D970CB"/>
    <w:rsid w:val="00DA2653"/>
    <w:rsid w:val="00DB1007"/>
    <w:rsid w:val="00DB176D"/>
    <w:rsid w:val="00DB4036"/>
    <w:rsid w:val="00DB44A7"/>
    <w:rsid w:val="00DB5187"/>
    <w:rsid w:val="00DB620A"/>
    <w:rsid w:val="00DB6A29"/>
    <w:rsid w:val="00DB7AE5"/>
    <w:rsid w:val="00DC0E2E"/>
    <w:rsid w:val="00DC10A6"/>
    <w:rsid w:val="00DC1DF8"/>
    <w:rsid w:val="00DC3325"/>
    <w:rsid w:val="00DC47BF"/>
    <w:rsid w:val="00DC4A53"/>
    <w:rsid w:val="00DC519C"/>
    <w:rsid w:val="00DD2C29"/>
    <w:rsid w:val="00DD58B7"/>
    <w:rsid w:val="00DD718F"/>
    <w:rsid w:val="00DD74BB"/>
    <w:rsid w:val="00DD77A9"/>
    <w:rsid w:val="00DE1D5C"/>
    <w:rsid w:val="00DE40DF"/>
    <w:rsid w:val="00DE4879"/>
    <w:rsid w:val="00DE4ADB"/>
    <w:rsid w:val="00DE525A"/>
    <w:rsid w:val="00DE58CB"/>
    <w:rsid w:val="00DE7896"/>
    <w:rsid w:val="00DF1D59"/>
    <w:rsid w:val="00DF358F"/>
    <w:rsid w:val="00DF4BD4"/>
    <w:rsid w:val="00E01D00"/>
    <w:rsid w:val="00E045B3"/>
    <w:rsid w:val="00E05B16"/>
    <w:rsid w:val="00E07C43"/>
    <w:rsid w:val="00E121EF"/>
    <w:rsid w:val="00E12647"/>
    <w:rsid w:val="00E129BE"/>
    <w:rsid w:val="00E12AE7"/>
    <w:rsid w:val="00E13352"/>
    <w:rsid w:val="00E16EB2"/>
    <w:rsid w:val="00E17F9E"/>
    <w:rsid w:val="00E20448"/>
    <w:rsid w:val="00E21366"/>
    <w:rsid w:val="00E21914"/>
    <w:rsid w:val="00E26711"/>
    <w:rsid w:val="00E31FB1"/>
    <w:rsid w:val="00E32426"/>
    <w:rsid w:val="00E32861"/>
    <w:rsid w:val="00E3314D"/>
    <w:rsid w:val="00E34223"/>
    <w:rsid w:val="00E36BF2"/>
    <w:rsid w:val="00E36CDD"/>
    <w:rsid w:val="00E36DD6"/>
    <w:rsid w:val="00E43146"/>
    <w:rsid w:val="00E437BD"/>
    <w:rsid w:val="00E44021"/>
    <w:rsid w:val="00E4439F"/>
    <w:rsid w:val="00E513E4"/>
    <w:rsid w:val="00E51ED9"/>
    <w:rsid w:val="00E524CE"/>
    <w:rsid w:val="00E54926"/>
    <w:rsid w:val="00E55574"/>
    <w:rsid w:val="00E604F5"/>
    <w:rsid w:val="00E61EE0"/>
    <w:rsid w:val="00E62A4D"/>
    <w:rsid w:val="00E6337F"/>
    <w:rsid w:val="00E70F4A"/>
    <w:rsid w:val="00E71686"/>
    <w:rsid w:val="00E73189"/>
    <w:rsid w:val="00E73A6C"/>
    <w:rsid w:val="00E75847"/>
    <w:rsid w:val="00E77555"/>
    <w:rsid w:val="00E80A82"/>
    <w:rsid w:val="00E82A9F"/>
    <w:rsid w:val="00E867B8"/>
    <w:rsid w:val="00E93865"/>
    <w:rsid w:val="00E95AF8"/>
    <w:rsid w:val="00E974C7"/>
    <w:rsid w:val="00EA5066"/>
    <w:rsid w:val="00EA6348"/>
    <w:rsid w:val="00EA7B4B"/>
    <w:rsid w:val="00EB0735"/>
    <w:rsid w:val="00EB0A70"/>
    <w:rsid w:val="00EB0F0F"/>
    <w:rsid w:val="00EB3210"/>
    <w:rsid w:val="00EB3FBC"/>
    <w:rsid w:val="00EB6AF8"/>
    <w:rsid w:val="00EB7F34"/>
    <w:rsid w:val="00EC1571"/>
    <w:rsid w:val="00EC6E11"/>
    <w:rsid w:val="00EC7CE2"/>
    <w:rsid w:val="00ED0884"/>
    <w:rsid w:val="00ED5EEB"/>
    <w:rsid w:val="00ED646E"/>
    <w:rsid w:val="00EE06E8"/>
    <w:rsid w:val="00EE1CBF"/>
    <w:rsid w:val="00EE1DE7"/>
    <w:rsid w:val="00EE3903"/>
    <w:rsid w:val="00EE58B7"/>
    <w:rsid w:val="00EE6CD7"/>
    <w:rsid w:val="00EE7A9C"/>
    <w:rsid w:val="00EF170E"/>
    <w:rsid w:val="00EF27DB"/>
    <w:rsid w:val="00EF52A1"/>
    <w:rsid w:val="00EF5A1C"/>
    <w:rsid w:val="00EF5BA3"/>
    <w:rsid w:val="00F02A7D"/>
    <w:rsid w:val="00F02D61"/>
    <w:rsid w:val="00F0597D"/>
    <w:rsid w:val="00F06EDA"/>
    <w:rsid w:val="00F073ED"/>
    <w:rsid w:val="00F07632"/>
    <w:rsid w:val="00F07AB6"/>
    <w:rsid w:val="00F07BB8"/>
    <w:rsid w:val="00F13758"/>
    <w:rsid w:val="00F15269"/>
    <w:rsid w:val="00F15438"/>
    <w:rsid w:val="00F15ADA"/>
    <w:rsid w:val="00F173C5"/>
    <w:rsid w:val="00F1751E"/>
    <w:rsid w:val="00F177C6"/>
    <w:rsid w:val="00F21C2B"/>
    <w:rsid w:val="00F224F7"/>
    <w:rsid w:val="00F26420"/>
    <w:rsid w:val="00F26F56"/>
    <w:rsid w:val="00F2749D"/>
    <w:rsid w:val="00F3582E"/>
    <w:rsid w:val="00F35A70"/>
    <w:rsid w:val="00F35D0B"/>
    <w:rsid w:val="00F40DE7"/>
    <w:rsid w:val="00F429D0"/>
    <w:rsid w:val="00F45C0C"/>
    <w:rsid w:val="00F46822"/>
    <w:rsid w:val="00F47BC1"/>
    <w:rsid w:val="00F47E86"/>
    <w:rsid w:val="00F52123"/>
    <w:rsid w:val="00F5342C"/>
    <w:rsid w:val="00F54735"/>
    <w:rsid w:val="00F5619E"/>
    <w:rsid w:val="00F61CB8"/>
    <w:rsid w:val="00F63544"/>
    <w:rsid w:val="00F717E7"/>
    <w:rsid w:val="00F72DC0"/>
    <w:rsid w:val="00F73A88"/>
    <w:rsid w:val="00F73AA6"/>
    <w:rsid w:val="00F747E7"/>
    <w:rsid w:val="00F74CEC"/>
    <w:rsid w:val="00F752ED"/>
    <w:rsid w:val="00F755B1"/>
    <w:rsid w:val="00F816D4"/>
    <w:rsid w:val="00F81713"/>
    <w:rsid w:val="00F8231E"/>
    <w:rsid w:val="00F831FD"/>
    <w:rsid w:val="00F83E31"/>
    <w:rsid w:val="00F84F4B"/>
    <w:rsid w:val="00F85552"/>
    <w:rsid w:val="00F865A4"/>
    <w:rsid w:val="00F919D3"/>
    <w:rsid w:val="00F96EBA"/>
    <w:rsid w:val="00FA1114"/>
    <w:rsid w:val="00FA28B9"/>
    <w:rsid w:val="00FA31D3"/>
    <w:rsid w:val="00FA3714"/>
    <w:rsid w:val="00FA3FC9"/>
    <w:rsid w:val="00FA5628"/>
    <w:rsid w:val="00FA63D9"/>
    <w:rsid w:val="00FA72E5"/>
    <w:rsid w:val="00FB04E6"/>
    <w:rsid w:val="00FB411B"/>
    <w:rsid w:val="00FB4508"/>
    <w:rsid w:val="00FB4FEC"/>
    <w:rsid w:val="00FC2601"/>
    <w:rsid w:val="00FC3269"/>
    <w:rsid w:val="00FC3607"/>
    <w:rsid w:val="00FC3979"/>
    <w:rsid w:val="00FC64D6"/>
    <w:rsid w:val="00FD1D89"/>
    <w:rsid w:val="00FD2094"/>
    <w:rsid w:val="00FD411C"/>
    <w:rsid w:val="00FD5987"/>
    <w:rsid w:val="00FD7E23"/>
    <w:rsid w:val="00FE3D1F"/>
    <w:rsid w:val="00FE6CC8"/>
    <w:rsid w:val="00FF5104"/>
    <w:rsid w:val="00FF5A0C"/>
    <w:rsid w:val="00FF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2F3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2F3A"/>
    <w:pPr>
      <w:widowControl w:val="0"/>
      <w:autoSpaceDE w:val="0"/>
      <w:autoSpaceDN w:val="0"/>
      <w:adjustRightInd w:val="0"/>
    </w:pPr>
    <w:rPr>
      <w:rFonts w:ascii="Arial" w:eastAsia="Times New Roman" w:hAnsi="Arial" w:cs="Arial"/>
      <w:b/>
      <w:bCs/>
    </w:rPr>
  </w:style>
  <w:style w:type="table" w:styleId="a3">
    <w:name w:val="Table Grid"/>
    <w:basedOn w:val="a1"/>
    <w:rsid w:val="00341A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semiHidden/>
    <w:unhideWhenUsed/>
    <w:rsid w:val="00994C15"/>
    <w:pPr>
      <w:tabs>
        <w:tab w:val="center" w:pos="4677"/>
        <w:tab w:val="right" w:pos="9355"/>
      </w:tabs>
    </w:pPr>
  </w:style>
  <w:style w:type="character" w:customStyle="1" w:styleId="a5">
    <w:name w:val="Верхний колонтитул Знак"/>
    <w:link w:val="a4"/>
    <w:semiHidden/>
    <w:rsid w:val="00994C15"/>
    <w:rPr>
      <w:rFonts w:ascii="Times New Roman" w:eastAsia="Times New Roman" w:hAnsi="Times New Roman"/>
      <w:sz w:val="24"/>
      <w:szCs w:val="24"/>
    </w:rPr>
  </w:style>
  <w:style w:type="paragraph" w:styleId="a6">
    <w:name w:val="footer"/>
    <w:basedOn w:val="a"/>
    <w:link w:val="a7"/>
    <w:semiHidden/>
    <w:unhideWhenUsed/>
    <w:rsid w:val="00994C15"/>
    <w:pPr>
      <w:tabs>
        <w:tab w:val="center" w:pos="4677"/>
        <w:tab w:val="right" w:pos="9355"/>
      </w:tabs>
    </w:pPr>
  </w:style>
  <w:style w:type="character" w:customStyle="1" w:styleId="a7">
    <w:name w:val="Нижний колонтитул Знак"/>
    <w:link w:val="a6"/>
    <w:semiHidden/>
    <w:rsid w:val="00994C15"/>
    <w:rPr>
      <w:rFonts w:ascii="Times New Roman" w:eastAsia="Times New Roman" w:hAnsi="Times New Roman"/>
      <w:sz w:val="24"/>
      <w:szCs w:val="24"/>
    </w:rPr>
  </w:style>
  <w:style w:type="character" w:customStyle="1" w:styleId="a8">
    <w:name w:val="Название Знак"/>
    <w:link w:val="a9"/>
    <w:locked/>
    <w:rsid w:val="003C0EBE"/>
    <w:rPr>
      <w:rFonts w:ascii="Cambria" w:hAnsi="Cambria"/>
      <w:b/>
      <w:bCs/>
      <w:kern w:val="28"/>
      <w:sz w:val="32"/>
      <w:szCs w:val="32"/>
    </w:rPr>
  </w:style>
  <w:style w:type="paragraph" w:styleId="a9">
    <w:name w:val="Title"/>
    <w:basedOn w:val="a"/>
    <w:next w:val="a"/>
    <w:link w:val="a8"/>
    <w:qFormat/>
    <w:rsid w:val="003C0EBE"/>
    <w:pPr>
      <w:spacing w:before="240" w:after="60"/>
      <w:jc w:val="center"/>
      <w:outlineLvl w:val="0"/>
    </w:pPr>
    <w:rPr>
      <w:rFonts w:ascii="Cambria" w:eastAsia="Calibri" w:hAnsi="Cambria"/>
      <w:b/>
      <w:bCs/>
      <w:kern w:val="28"/>
      <w:sz w:val="32"/>
      <w:szCs w:val="32"/>
    </w:rPr>
  </w:style>
  <w:style w:type="character" w:customStyle="1" w:styleId="1">
    <w:name w:val="Название Знак1"/>
    <w:rsid w:val="003C0EBE"/>
    <w:rPr>
      <w:rFonts w:ascii="Cambria" w:eastAsia="Times New Roman" w:hAnsi="Cambria" w:cs="Times New Roman"/>
      <w:b/>
      <w:bCs/>
      <w:kern w:val="28"/>
      <w:sz w:val="32"/>
      <w:szCs w:val="32"/>
    </w:rPr>
  </w:style>
  <w:style w:type="character" w:styleId="aa">
    <w:name w:val="Hyperlink"/>
    <w:uiPriority w:val="99"/>
    <w:semiHidden/>
    <w:unhideWhenUsed/>
    <w:rsid w:val="003C74DE"/>
    <w:rPr>
      <w:color w:val="0000FF"/>
      <w:u w:val="single"/>
    </w:rPr>
  </w:style>
  <w:style w:type="paragraph" w:styleId="ab">
    <w:name w:val="Normal (Web)"/>
    <w:aliases w:val="Знак"/>
    <w:uiPriority w:val="99"/>
    <w:semiHidden/>
    <w:unhideWhenUsed/>
    <w:rsid w:val="00162B51"/>
    <w:rPr>
      <w:rFonts w:ascii="Times New Roman" w:eastAsia="Times New Roman" w:hAnsi="Times New Roman"/>
    </w:rPr>
  </w:style>
  <w:style w:type="character" w:customStyle="1" w:styleId="ac">
    <w:name w:val="Схема документа Знак"/>
    <w:link w:val="ad"/>
    <w:semiHidden/>
    <w:locked/>
    <w:rsid w:val="00162B51"/>
    <w:rPr>
      <w:rFonts w:ascii="Tahoma" w:hAnsi="Tahoma" w:cs="Tahoma"/>
      <w:sz w:val="16"/>
      <w:szCs w:val="16"/>
    </w:rPr>
  </w:style>
  <w:style w:type="paragraph" w:styleId="ad">
    <w:name w:val="Document Map"/>
    <w:basedOn w:val="a"/>
    <w:link w:val="ac"/>
    <w:semiHidden/>
    <w:unhideWhenUsed/>
    <w:rsid w:val="00162B51"/>
    <w:pPr>
      <w:jc w:val="both"/>
    </w:pPr>
    <w:rPr>
      <w:rFonts w:ascii="Tahoma" w:eastAsia="Calibri" w:hAnsi="Tahoma"/>
      <w:sz w:val="16"/>
      <w:szCs w:val="16"/>
    </w:rPr>
  </w:style>
  <w:style w:type="character" w:customStyle="1" w:styleId="10">
    <w:name w:val="Текст выноски Знак1"/>
    <w:link w:val="ae"/>
    <w:semiHidden/>
    <w:locked/>
    <w:rsid w:val="00162B51"/>
    <w:rPr>
      <w:rFonts w:ascii="Tahoma" w:hAnsi="Tahoma" w:cs="Tahoma"/>
      <w:sz w:val="16"/>
      <w:szCs w:val="16"/>
    </w:rPr>
  </w:style>
  <w:style w:type="paragraph" w:styleId="ae">
    <w:name w:val="Balloon Text"/>
    <w:basedOn w:val="a"/>
    <w:link w:val="10"/>
    <w:semiHidden/>
    <w:unhideWhenUsed/>
    <w:rsid w:val="00162B51"/>
    <w:pPr>
      <w:jc w:val="both"/>
    </w:pPr>
    <w:rPr>
      <w:rFonts w:ascii="Tahoma" w:eastAsia="Calibri" w:hAnsi="Tahoma"/>
      <w:sz w:val="16"/>
      <w:szCs w:val="16"/>
    </w:rPr>
  </w:style>
  <w:style w:type="paragraph" w:customStyle="1" w:styleId="Default">
    <w:name w:val="Default"/>
    <w:rsid w:val="00162B51"/>
    <w:pPr>
      <w:autoSpaceDE w:val="0"/>
      <w:autoSpaceDN w:val="0"/>
      <w:adjustRightInd w:val="0"/>
    </w:pPr>
    <w:rPr>
      <w:rFonts w:ascii="Times New Roman" w:eastAsia="Times New Roman" w:hAnsi="Times New Roman"/>
      <w:color w:val="000000"/>
      <w:sz w:val="24"/>
      <w:szCs w:val="24"/>
    </w:rPr>
  </w:style>
  <w:style w:type="character" w:customStyle="1" w:styleId="11">
    <w:name w:val="Схема документа Знак1"/>
    <w:semiHidden/>
    <w:rsid w:val="00162B51"/>
    <w:rPr>
      <w:rFonts w:ascii="Tahoma" w:eastAsia="Times New Roman" w:hAnsi="Tahoma" w:cs="Tahoma"/>
      <w:sz w:val="16"/>
      <w:szCs w:val="16"/>
    </w:rPr>
  </w:style>
  <w:style w:type="character" w:customStyle="1" w:styleId="af">
    <w:name w:val="Текст выноски Знак"/>
    <w:uiPriority w:val="99"/>
    <w:semiHidden/>
    <w:rsid w:val="00162B51"/>
    <w:rPr>
      <w:rFonts w:ascii="Tahoma" w:eastAsia="Times New Roman" w:hAnsi="Tahoma" w:cs="Tahoma"/>
      <w:sz w:val="16"/>
      <w:szCs w:val="16"/>
    </w:rPr>
  </w:style>
  <w:style w:type="character" w:customStyle="1" w:styleId="ConsPlusNormal0">
    <w:name w:val="ConsPlusNormal Знак"/>
    <w:link w:val="ConsPlusNormal"/>
    <w:locked/>
    <w:rsid w:val="00667270"/>
    <w:rPr>
      <w:rFonts w:ascii="Arial" w:eastAsia="Times New Roman" w:hAnsi="Arial" w:cs="Arial"/>
      <w:lang w:val="ru-RU" w:eastAsia="ru-RU" w:bidi="ar-SA"/>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f1"/>
    <w:locked/>
    <w:rsid w:val="008945B0"/>
    <w:rPr>
      <w:sz w:val="24"/>
      <w:szCs w:val="24"/>
    </w:rPr>
  </w:style>
  <w:style w:type="paragraph" w:styleId="af1">
    <w:name w:val="Body Text Indent"/>
    <w:aliases w:val="Основной текст 1,Нумерованный список !!,Надин стиль,Основной текст без отступа,Body Text Indent,Основной текст с отступом Знак Знак Знак Знак,Основной текст с отступом Знак Знак Знак,Iniiaiie oaeno 1,Ioia?iaaiiue nienie !!"/>
    <w:basedOn w:val="a"/>
    <w:link w:val="af0"/>
    <w:unhideWhenUsed/>
    <w:rsid w:val="008945B0"/>
    <w:pPr>
      <w:spacing w:after="120"/>
      <w:ind w:left="283"/>
    </w:pPr>
    <w:rPr>
      <w:rFonts w:ascii="Calibri" w:eastAsia="Calibri" w:hAnsi="Calibri"/>
    </w:rPr>
  </w:style>
  <w:style w:type="character" w:customStyle="1" w:styleId="12">
    <w:name w:val="Основной текст с отступом Знак1"/>
    <w:uiPriority w:val="99"/>
    <w:semiHidden/>
    <w:rsid w:val="008945B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49852">
      <w:bodyDiv w:val="1"/>
      <w:marLeft w:val="0"/>
      <w:marRight w:val="0"/>
      <w:marTop w:val="0"/>
      <w:marBottom w:val="0"/>
      <w:divBdr>
        <w:top w:val="none" w:sz="0" w:space="0" w:color="auto"/>
        <w:left w:val="none" w:sz="0" w:space="0" w:color="auto"/>
        <w:bottom w:val="none" w:sz="0" w:space="0" w:color="auto"/>
        <w:right w:val="none" w:sz="0" w:space="0" w:color="auto"/>
      </w:divBdr>
    </w:div>
    <w:div w:id="134227691">
      <w:bodyDiv w:val="1"/>
      <w:marLeft w:val="0"/>
      <w:marRight w:val="0"/>
      <w:marTop w:val="0"/>
      <w:marBottom w:val="0"/>
      <w:divBdr>
        <w:top w:val="none" w:sz="0" w:space="0" w:color="auto"/>
        <w:left w:val="none" w:sz="0" w:space="0" w:color="auto"/>
        <w:bottom w:val="none" w:sz="0" w:space="0" w:color="auto"/>
        <w:right w:val="none" w:sz="0" w:space="0" w:color="auto"/>
      </w:divBdr>
    </w:div>
    <w:div w:id="165436981">
      <w:bodyDiv w:val="1"/>
      <w:marLeft w:val="0"/>
      <w:marRight w:val="0"/>
      <w:marTop w:val="0"/>
      <w:marBottom w:val="0"/>
      <w:divBdr>
        <w:top w:val="none" w:sz="0" w:space="0" w:color="auto"/>
        <w:left w:val="none" w:sz="0" w:space="0" w:color="auto"/>
        <w:bottom w:val="none" w:sz="0" w:space="0" w:color="auto"/>
        <w:right w:val="none" w:sz="0" w:space="0" w:color="auto"/>
      </w:divBdr>
    </w:div>
    <w:div w:id="198206791">
      <w:bodyDiv w:val="1"/>
      <w:marLeft w:val="0"/>
      <w:marRight w:val="0"/>
      <w:marTop w:val="0"/>
      <w:marBottom w:val="0"/>
      <w:divBdr>
        <w:top w:val="none" w:sz="0" w:space="0" w:color="auto"/>
        <w:left w:val="none" w:sz="0" w:space="0" w:color="auto"/>
        <w:bottom w:val="none" w:sz="0" w:space="0" w:color="auto"/>
        <w:right w:val="none" w:sz="0" w:space="0" w:color="auto"/>
      </w:divBdr>
    </w:div>
    <w:div w:id="204489953">
      <w:bodyDiv w:val="1"/>
      <w:marLeft w:val="0"/>
      <w:marRight w:val="0"/>
      <w:marTop w:val="0"/>
      <w:marBottom w:val="0"/>
      <w:divBdr>
        <w:top w:val="none" w:sz="0" w:space="0" w:color="auto"/>
        <w:left w:val="none" w:sz="0" w:space="0" w:color="auto"/>
        <w:bottom w:val="none" w:sz="0" w:space="0" w:color="auto"/>
        <w:right w:val="none" w:sz="0" w:space="0" w:color="auto"/>
      </w:divBdr>
    </w:div>
    <w:div w:id="246159361">
      <w:bodyDiv w:val="1"/>
      <w:marLeft w:val="0"/>
      <w:marRight w:val="0"/>
      <w:marTop w:val="0"/>
      <w:marBottom w:val="0"/>
      <w:divBdr>
        <w:top w:val="none" w:sz="0" w:space="0" w:color="auto"/>
        <w:left w:val="none" w:sz="0" w:space="0" w:color="auto"/>
        <w:bottom w:val="none" w:sz="0" w:space="0" w:color="auto"/>
        <w:right w:val="none" w:sz="0" w:space="0" w:color="auto"/>
      </w:divBdr>
    </w:div>
    <w:div w:id="316570126">
      <w:bodyDiv w:val="1"/>
      <w:marLeft w:val="0"/>
      <w:marRight w:val="0"/>
      <w:marTop w:val="0"/>
      <w:marBottom w:val="0"/>
      <w:divBdr>
        <w:top w:val="none" w:sz="0" w:space="0" w:color="auto"/>
        <w:left w:val="none" w:sz="0" w:space="0" w:color="auto"/>
        <w:bottom w:val="none" w:sz="0" w:space="0" w:color="auto"/>
        <w:right w:val="none" w:sz="0" w:space="0" w:color="auto"/>
      </w:divBdr>
    </w:div>
    <w:div w:id="352071422">
      <w:bodyDiv w:val="1"/>
      <w:marLeft w:val="0"/>
      <w:marRight w:val="0"/>
      <w:marTop w:val="0"/>
      <w:marBottom w:val="0"/>
      <w:divBdr>
        <w:top w:val="none" w:sz="0" w:space="0" w:color="auto"/>
        <w:left w:val="none" w:sz="0" w:space="0" w:color="auto"/>
        <w:bottom w:val="none" w:sz="0" w:space="0" w:color="auto"/>
        <w:right w:val="none" w:sz="0" w:space="0" w:color="auto"/>
      </w:divBdr>
    </w:div>
    <w:div w:id="431514815">
      <w:bodyDiv w:val="1"/>
      <w:marLeft w:val="0"/>
      <w:marRight w:val="0"/>
      <w:marTop w:val="0"/>
      <w:marBottom w:val="0"/>
      <w:divBdr>
        <w:top w:val="none" w:sz="0" w:space="0" w:color="auto"/>
        <w:left w:val="none" w:sz="0" w:space="0" w:color="auto"/>
        <w:bottom w:val="none" w:sz="0" w:space="0" w:color="auto"/>
        <w:right w:val="none" w:sz="0" w:space="0" w:color="auto"/>
      </w:divBdr>
    </w:div>
    <w:div w:id="437456970">
      <w:bodyDiv w:val="1"/>
      <w:marLeft w:val="0"/>
      <w:marRight w:val="0"/>
      <w:marTop w:val="0"/>
      <w:marBottom w:val="0"/>
      <w:divBdr>
        <w:top w:val="none" w:sz="0" w:space="0" w:color="auto"/>
        <w:left w:val="none" w:sz="0" w:space="0" w:color="auto"/>
        <w:bottom w:val="none" w:sz="0" w:space="0" w:color="auto"/>
        <w:right w:val="none" w:sz="0" w:space="0" w:color="auto"/>
      </w:divBdr>
    </w:div>
    <w:div w:id="471017958">
      <w:bodyDiv w:val="1"/>
      <w:marLeft w:val="0"/>
      <w:marRight w:val="0"/>
      <w:marTop w:val="0"/>
      <w:marBottom w:val="0"/>
      <w:divBdr>
        <w:top w:val="none" w:sz="0" w:space="0" w:color="auto"/>
        <w:left w:val="none" w:sz="0" w:space="0" w:color="auto"/>
        <w:bottom w:val="none" w:sz="0" w:space="0" w:color="auto"/>
        <w:right w:val="none" w:sz="0" w:space="0" w:color="auto"/>
      </w:divBdr>
    </w:div>
    <w:div w:id="471142287">
      <w:bodyDiv w:val="1"/>
      <w:marLeft w:val="0"/>
      <w:marRight w:val="0"/>
      <w:marTop w:val="0"/>
      <w:marBottom w:val="0"/>
      <w:divBdr>
        <w:top w:val="none" w:sz="0" w:space="0" w:color="auto"/>
        <w:left w:val="none" w:sz="0" w:space="0" w:color="auto"/>
        <w:bottom w:val="none" w:sz="0" w:space="0" w:color="auto"/>
        <w:right w:val="none" w:sz="0" w:space="0" w:color="auto"/>
      </w:divBdr>
    </w:div>
    <w:div w:id="503715171">
      <w:bodyDiv w:val="1"/>
      <w:marLeft w:val="0"/>
      <w:marRight w:val="0"/>
      <w:marTop w:val="0"/>
      <w:marBottom w:val="0"/>
      <w:divBdr>
        <w:top w:val="none" w:sz="0" w:space="0" w:color="auto"/>
        <w:left w:val="none" w:sz="0" w:space="0" w:color="auto"/>
        <w:bottom w:val="none" w:sz="0" w:space="0" w:color="auto"/>
        <w:right w:val="none" w:sz="0" w:space="0" w:color="auto"/>
      </w:divBdr>
    </w:div>
    <w:div w:id="509880754">
      <w:bodyDiv w:val="1"/>
      <w:marLeft w:val="0"/>
      <w:marRight w:val="0"/>
      <w:marTop w:val="0"/>
      <w:marBottom w:val="0"/>
      <w:divBdr>
        <w:top w:val="none" w:sz="0" w:space="0" w:color="auto"/>
        <w:left w:val="none" w:sz="0" w:space="0" w:color="auto"/>
        <w:bottom w:val="none" w:sz="0" w:space="0" w:color="auto"/>
        <w:right w:val="none" w:sz="0" w:space="0" w:color="auto"/>
      </w:divBdr>
    </w:div>
    <w:div w:id="539712105">
      <w:bodyDiv w:val="1"/>
      <w:marLeft w:val="0"/>
      <w:marRight w:val="0"/>
      <w:marTop w:val="0"/>
      <w:marBottom w:val="0"/>
      <w:divBdr>
        <w:top w:val="none" w:sz="0" w:space="0" w:color="auto"/>
        <w:left w:val="none" w:sz="0" w:space="0" w:color="auto"/>
        <w:bottom w:val="none" w:sz="0" w:space="0" w:color="auto"/>
        <w:right w:val="none" w:sz="0" w:space="0" w:color="auto"/>
      </w:divBdr>
    </w:div>
    <w:div w:id="580792138">
      <w:bodyDiv w:val="1"/>
      <w:marLeft w:val="0"/>
      <w:marRight w:val="0"/>
      <w:marTop w:val="0"/>
      <w:marBottom w:val="0"/>
      <w:divBdr>
        <w:top w:val="none" w:sz="0" w:space="0" w:color="auto"/>
        <w:left w:val="none" w:sz="0" w:space="0" w:color="auto"/>
        <w:bottom w:val="none" w:sz="0" w:space="0" w:color="auto"/>
        <w:right w:val="none" w:sz="0" w:space="0" w:color="auto"/>
      </w:divBdr>
    </w:div>
    <w:div w:id="608049839">
      <w:bodyDiv w:val="1"/>
      <w:marLeft w:val="0"/>
      <w:marRight w:val="0"/>
      <w:marTop w:val="0"/>
      <w:marBottom w:val="0"/>
      <w:divBdr>
        <w:top w:val="none" w:sz="0" w:space="0" w:color="auto"/>
        <w:left w:val="none" w:sz="0" w:space="0" w:color="auto"/>
        <w:bottom w:val="none" w:sz="0" w:space="0" w:color="auto"/>
        <w:right w:val="none" w:sz="0" w:space="0" w:color="auto"/>
      </w:divBdr>
    </w:div>
    <w:div w:id="631325055">
      <w:bodyDiv w:val="1"/>
      <w:marLeft w:val="0"/>
      <w:marRight w:val="0"/>
      <w:marTop w:val="0"/>
      <w:marBottom w:val="0"/>
      <w:divBdr>
        <w:top w:val="none" w:sz="0" w:space="0" w:color="auto"/>
        <w:left w:val="none" w:sz="0" w:space="0" w:color="auto"/>
        <w:bottom w:val="none" w:sz="0" w:space="0" w:color="auto"/>
        <w:right w:val="none" w:sz="0" w:space="0" w:color="auto"/>
      </w:divBdr>
    </w:div>
    <w:div w:id="779682171">
      <w:bodyDiv w:val="1"/>
      <w:marLeft w:val="0"/>
      <w:marRight w:val="0"/>
      <w:marTop w:val="0"/>
      <w:marBottom w:val="0"/>
      <w:divBdr>
        <w:top w:val="none" w:sz="0" w:space="0" w:color="auto"/>
        <w:left w:val="none" w:sz="0" w:space="0" w:color="auto"/>
        <w:bottom w:val="none" w:sz="0" w:space="0" w:color="auto"/>
        <w:right w:val="none" w:sz="0" w:space="0" w:color="auto"/>
      </w:divBdr>
    </w:div>
    <w:div w:id="804200226">
      <w:bodyDiv w:val="1"/>
      <w:marLeft w:val="0"/>
      <w:marRight w:val="0"/>
      <w:marTop w:val="0"/>
      <w:marBottom w:val="0"/>
      <w:divBdr>
        <w:top w:val="none" w:sz="0" w:space="0" w:color="auto"/>
        <w:left w:val="none" w:sz="0" w:space="0" w:color="auto"/>
        <w:bottom w:val="none" w:sz="0" w:space="0" w:color="auto"/>
        <w:right w:val="none" w:sz="0" w:space="0" w:color="auto"/>
      </w:divBdr>
    </w:div>
    <w:div w:id="860246184">
      <w:bodyDiv w:val="1"/>
      <w:marLeft w:val="0"/>
      <w:marRight w:val="0"/>
      <w:marTop w:val="0"/>
      <w:marBottom w:val="0"/>
      <w:divBdr>
        <w:top w:val="none" w:sz="0" w:space="0" w:color="auto"/>
        <w:left w:val="none" w:sz="0" w:space="0" w:color="auto"/>
        <w:bottom w:val="none" w:sz="0" w:space="0" w:color="auto"/>
        <w:right w:val="none" w:sz="0" w:space="0" w:color="auto"/>
      </w:divBdr>
    </w:div>
    <w:div w:id="911082354">
      <w:bodyDiv w:val="1"/>
      <w:marLeft w:val="0"/>
      <w:marRight w:val="0"/>
      <w:marTop w:val="0"/>
      <w:marBottom w:val="0"/>
      <w:divBdr>
        <w:top w:val="none" w:sz="0" w:space="0" w:color="auto"/>
        <w:left w:val="none" w:sz="0" w:space="0" w:color="auto"/>
        <w:bottom w:val="none" w:sz="0" w:space="0" w:color="auto"/>
        <w:right w:val="none" w:sz="0" w:space="0" w:color="auto"/>
      </w:divBdr>
    </w:div>
    <w:div w:id="929392339">
      <w:bodyDiv w:val="1"/>
      <w:marLeft w:val="0"/>
      <w:marRight w:val="0"/>
      <w:marTop w:val="0"/>
      <w:marBottom w:val="0"/>
      <w:divBdr>
        <w:top w:val="none" w:sz="0" w:space="0" w:color="auto"/>
        <w:left w:val="none" w:sz="0" w:space="0" w:color="auto"/>
        <w:bottom w:val="none" w:sz="0" w:space="0" w:color="auto"/>
        <w:right w:val="none" w:sz="0" w:space="0" w:color="auto"/>
      </w:divBdr>
    </w:div>
    <w:div w:id="990984710">
      <w:bodyDiv w:val="1"/>
      <w:marLeft w:val="0"/>
      <w:marRight w:val="0"/>
      <w:marTop w:val="0"/>
      <w:marBottom w:val="0"/>
      <w:divBdr>
        <w:top w:val="none" w:sz="0" w:space="0" w:color="auto"/>
        <w:left w:val="none" w:sz="0" w:space="0" w:color="auto"/>
        <w:bottom w:val="none" w:sz="0" w:space="0" w:color="auto"/>
        <w:right w:val="none" w:sz="0" w:space="0" w:color="auto"/>
      </w:divBdr>
    </w:div>
    <w:div w:id="1000810225">
      <w:bodyDiv w:val="1"/>
      <w:marLeft w:val="0"/>
      <w:marRight w:val="0"/>
      <w:marTop w:val="0"/>
      <w:marBottom w:val="0"/>
      <w:divBdr>
        <w:top w:val="none" w:sz="0" w:space="0" w:color="auto"/>
        <w:left w:val="none" w:sz="0" w:space="0" w:color="auto"/>
        <w:bottom w:val="none" w:sz="0" w:space="0" w:color="auto"/>
        <w:right w:val="none" w:sz="0" w:space="0" w:color="auto"/>
      </w:divBdr>
    </w:div>
    <w:div w:id="1002664906">
      <w:bodyDiv w:val="1"/>
      <w:marLeft w:val="0"/>
      <w:marRight w:val="0"/>
      <w:marTop w:val="0"/>
      <w:marBottom w:val="0"/>
      <w:divBdr>
        <w:top w:val="none" w:sz="0" w:space="0" w:color="auto"/>
        <w:left w:val="none" w:sz="0" w:space="0" w:color="auto"/>
        <w:bottom w:val="none" w:sz="0" w:space="0" w:color="auto"/>
        <w:right w:val="none" w:sz="0" w:space="0" w:color="auto"/>
      </w:divBdr>
    </w:div>
    <w:div w:id="1038705419">
      <w:bodyDiv w:val="1"/>
      <w:marLeft w:val="0"/>
      <w:marRight w:val="0"/>
      <w:marTop w:val="0"/>
      <w:marBottom w:val="0"/>
      <w:divBdr>
        <w:top w:val="none" w:sz="0" w:space="0" w:color="auto"/>
        <w:left w:val="none" w:sz="0" w:space="0" w:color="auto"/>
        <w:bottom w:val="none" w:sz="0" w:space="0" w:color="auto"/>
        <w:right w:val="none" w:sz="0" w:space="0" w:color="auto"/>
      </w:divBdr>
    </w:div>
    <w:div w:id="1047949421">
      <w:bodyDiv w:val="1"/>
      <w:marLeft w:val="0"/>
      <w:marRight w:val="0"/>
      <w:marTop w:val="0"/>
      <w:marBottom w:val="0"/>
      <w:divBdr>
        <w:top w:val="none" w:sz="0" w:space="0" w:color="auto"/>
        <w:left w:val="none" w:sz="0" w:space="0" w:color="auto"/>
        <w:bottom w:val="none" w:sz="0" w:space="0" w:color="auto"/>
        <w:right w:val="none" w:sz="0" w:space="0" w:color="auto"/>
      </w:divBdr>
    </w:div>
    <w:div w:id="1066029229">
      <w:bodyDiv w:val="1"/>
      <w:marLeft w:val="0"/>
      <w:marRight w:val="0"/>
      <w:marTop w:val="0"/>
      <w:marBottom w:val="0"/>
      <w:divBdr>
        <w:top w:val="none" w:sz="0" w:space="0" w:color="auto"/>
        <w:left w:val="none" w:sz="0" w:space="0" w:color="auto"/>
        <w:bottom w:val="none" w:sz="0" w:space="0" w:color="auto"/>
        <w:right w:val="none" w:sz="0" w:space="0" w:color="auto"/>
      </w:divBdr>
    </w:div>
    <w:div w:id="1086224192">
      <w:bodyDiv w:val="1"/>
      <w:marLeft w:val="0"/>
      <w:marRight w:val="0"/>
      <w:marTop w:val="0"/>
      <w:marBottom w:val="0"/>
      <w:divBdr>
        <w:top w:val="none" w:sz="0" w:space="0" w:color="auto"/>
        <w:left w:val="none" w:sz="0" w:space="0" w:color="auto"/>
        <w:bottom w:val="none" w:sz="0" w:space="0" w:color="auto"/>
        <w:right w:val="none" w:sz="0" w:space="0" w:color="auto"/>
      </w:divBdr>
    </w:div>
    <w:div w:id="1102341251">
      <w:bodyDiv w:val="1"/>
      <w:marLeft w:val="0"/>
      <w:marRight w:val="0"/>
      <w:marTop w:val="0"/>
      <w:marBottom w:val="0"/>
      <w:divBdr>
        <w:top w:val="none" w:sz="0" w:space="0" w:color="auto"/>
        <w:left w:val="none" w:sz="0" w:space="0" w:color="auto"/>
        <w:bottom w:val="none" w:sz="0" w:space="0" w:color="auto"/>
        <w:right w:val="none" w:sz="0" w:space="0" w:color="auto"/>
      </w:divBdr>
    </w:div>
    <w:div w:id="1204711359">
      <w:bodyDiv w:val="1"/>
      <w:marLeft w:val="0"/>
      <w:marRight w:val="0"/>
      <w:marTop w:val="0"/>
      <w:marBottom w:val="0"/>
      <w:divBdr>
        <w:top w:val="none" w:sz="0" w:space="0" w:color="auto"/>
        <w:left w:val="none" w:sz="0" w:space="0" w:color="auto"/>
        <w:bottom w:val="none" w:sz="0" w:space="0" w:color="auto"/>
        <w:right w:val="none" w:sz="0" w:space="0" w:color="auto"/>
      </w:divBdr>
    </w:div>
    <w:div w:id="1219511960">
      <w:bodyDiv w:val="1"/>
      <w:marLeft w:val="0"/>
      <w:marRight w:val="0"/>
      <w:marTop w:val="0"/>
      <w:marBottom w:val="0"/>
      <w:divBdr>
        <w:top w:val="none" w:sz="0" w:space="0" w:color="auto"/>
        <w:left w:val="none" w:sz="0" w:space="0" w:color="auto"/>
        <w:bottom w:val="none" w:sz="0" w:space="0" w:color="auto"/>
        <w:right w:val="none" w:sz="0" w:space="0" w:color="auto"/>
      </w:divBdr>
    </w:div>
    <w:div w:id="1231498825">
      <w:bodyDiv w:val="1"/>
      <w:marLeft w:val="0"/>
      <w:marRight w:val="0"/>
      <w:marTop w:val="0"/>
      <w:marBottom w:val="0"/>
      <w:divBdr>
        <w:top w:val="none" w:sz="0" w:space="0" w:color="auto"/>
        <w:left w:val="none" w:sz="0" w:space="0" w:color="auto"/>
        <w:bottom w:val="none" w:sz="0" w:space="0" w:color="auto"/>
        <w:right w:val="none" w:sz="0" w:space="0" w:color="auto"/>
      </w:divBdr>
    </w:div>
    <w:div w:id="1317615172">
      <w:bodyDiv w:val="1"/>
      <w:marLeft w:val="0"/>
      <w:marRight w:val="0"/>
      <w:marTop w:val="0"/>
      <w:marBottom w:val="0"/>
      <w:divBdr>
        <w:top w:val="none" w:sz="0" w:space="0" w:color="auto"/>
        <w:left w:val="none" w:sz="0" w:space="0" w:color="auto"/>
        <w:bottom w:val="none" w:sz="0" w:space="0" w:color="auto"/>
        <w:right w:val="none" w:sz="0" w:space="0" w:color="auto"/>
      </w:divBdr>
    </w:div>
    <w:div w:id="1331445098">
      <w:bodyDiv w:val="1"/>
      <w:marLeft w:val="0"/>
      <w:marRight w:val="0"/>
      <w:marTop w:val="0"/>
      <w:marBottom w:val="0"/>
      <w:divBdr>
        <w:top w:val="none" w:sz="0" w:space="0" w:color="auto"/>
        <w:left w:val="none" w:sz="0" w:space="0" w:color="auto"/>
        <w:bottom w:val="none" w:sz="0" w:space="0" w:color="auto"/>
        <w:right w:val="none" w:sz="0" w:space="0" w:color="auto"/>
      </w:divBdr>
    </w:div>
    <w:div w:id="1346711968">
      <w:bodyDiv w:val="1"/>
      <w:marLeft w:val="0"/>
      <w:marRight w:val="0"/>
      <w:marTop w:val="0"/>
      <w:marBottom w:val="0"/>
      <w:divBdr>
        <w:top w:val="none" w:sz="0" w:space="0" w:color="auto"/>
        <w:left w:val="none" w:sz="0" w:space="0" w:color="auto"/>
        <w:bottom w:val="none" w:sz="0" w:space="0" w:color="auto"/>
        <w:right w:val="none" w:sz="0" w:space="0" w:color="auto"/>
      </w:divBdr>
    </w:div>
    <w:div w:id="1366566409">
      <w:bodyDiv w:val="1"/>
      <w:marLeft w:val="0"/>
      <w:marRight w:val="0"/>
      <w:marTop w:val="0"/>
      <w:marBottom w:val="0"/>
      <w:divBdr>
        <w:top w:val="none" w:sz="0" w:space="0" w:color="auto"/>
        <w:left w:val="none" w:sz="0" w:space="0" w:color="auto"/>
        <w:bottom w:val="none" w:sz="0" w:space="0" w:color="auto"/>
        <w:right w:val="none" w:sz="0" w:space="0" w:color="auto"/>
      </w:divBdr>
    </w:div>
    <w:div w:id="1417363286">
      <w:bodyDiv w:val="1"/>
      <w:marLeft w:val="0"/>
      <w:marRight w:val="0"/>
      <w:marTop w:val="0"/>
      <w:marBottom w:val="0"/>
      <w:divBdr>
        <w:top w:val="none" w:sz="0" w:space="0" w:color="auto"/>
        <w:left w:val="none" w:sz="0" w:space="0" w:color="auto"/>
        <w:bottom w:val="none" w:sz="0" w:space="0" w:color="auto"/>
        <w:right w:val="none" w:sz="0" w:space="0" w:color="auto"/>
      </w:divBdr>
    </w:div>
    <w:div w:id="1461533039">
      <w:bodyDiv w:val="1"/>
      <w:marLeft w:val="0"/>
      <w:marRight w:val="0"/>
      <w:marTop w:val="0"/>
      <w:marBottom w:val="0"/>
      <w:divBdr>
        <w:top w:val="none" w:sz="0" w:space="0" w:color="auto"/>
        <w:left w:val="none" w:sz="0" w:space="0" w:color="auto"/>
        <w:bottom w:val="none" w:sz="0" w:space="0" w:color="auto"/>
        <w:right w:val="none" w:sz="0" w:space="0" w:color="auto"/>
      </w:divBdr>
    </w:div>
    <w:div w:id="1500348264">
      <w:bodyDiv w:val="1"/>
      <w:marLeft w:val="0"/>
      <w:marRight w:val="0"/>
      <w:marTop w:val="0"/>
      <w:marBottom w:val="0"/>
      <w:divBdr>
        <w:top w:val="none" w:sz="0" w:space="0" w:color="auto"/>
        <w:left w:val="none" w:sz="0" w:space="0" w:color="auto"/>
        <w:bottom w:val="none" w:sz="0" w:space="0" w:color="auto"/>
        <w:right w:val="none" w:sz="0" w:space="0" w:color="auto"/>
      </w:divBdr>
    </w:div>
    <w:div w:id="1529174042">
      <w:bodyDiv w:val="1"/>
      <w:marLeft w:val="0"/>
      <w:marRight w:val="0"/>
      <w:marTop w:val="0"/>
      <w:marBottom w:val="0"/>
      <w:divBdr>
        <w:top w:val="none" w:sz="0" w:space="0" w:color="auto"/>
        <w:left w:val="none" w:sz="0" w:space="0" w:color="auto"/>
        <w:bottom w:val="none" w:sz="0" w:space="0" w:color="auto"/>
        <w:right w:val="none" w:sz="0" w:space="0" w:color="auto"/>
      </w:divBdr>
    </w:div>
    <w:div w:id="1591620277">
      <w:bodyDiv w:val="1"/>
      <w:marLeft w:val="0"/>
      <w:marRight w:val="0"/>
      <w:marTop w:val="0"/>
      <w:marBottom w:val="0"/>
      <w:divBdr>
        <w:top w:val="none" w:sz="0" w:space="0" w:color="auto"/>
        <w:left w:val="none" w:sz="0" w:space="0" w:color="auto"/>
        <w:bottom w:val="none" w:sz="0" w:space="0" w:color="auto"/>
        <w:right w:val="none" w:sz="0" w:space="0" w:color="auto"/>
      </w:divBdr>
    </w:div>
    <w:div w:id="1596136403">
      <w:bodyDiv w:val="1"/>
      <w:marLeft w:val="0"/>
      <w:marRight w:val="0"/>
      <w:marTop w:val="0"/>
      <w:marBottom w:val="0"/>
      <w:divBdr>
        <w:top w:val="none" w:sz="0" w:space="0" w:color="auto"/>
        <w:left w:val="none" w:sz="0" w:space="0" w:color="auto"/>
        <w:bottom w:val="none" w:sz="0" w:space="0" w:color="auto"/>
        <w:right w:val="none" w:sz="0" w:space="0" w:color="auto"/>
      </w:divBdr>
    </w:div>
    <w:div w:id="1621186060">
      <w:bodyDiv w:val="1"/>
      <w:marLeft w:val="0"/>
      <w:marRight w:val="0"/>
      <w:marTop w:val="0"/>
      <w:marBottom w:val="0"/>
      <w:divBdr>
        <w:top w:val="none" w:sz="0" w:space="0" w:color="auto"/>
        <w:left w:val="none" w:sz="0" w:space="0" w:color="auto"/>
        <w:bottom w:val="none" w:sz="0" w:space="0" w:color="auto"/>
        <w:right w:val="none" w:sz="0" w:space="0" w:color="auto"/>
      </w:divBdr>
    </w:div>
    <w:div w:id="1673802165">
      <w:bodyDiv w:val="1"/>
      <w:marLeft w:val="0"/>
      <w:marRight w:val="0"/>
      <w:marTop w:val="0"/>
      <w:marBottom w:val="0"/>
      <w:divBdr>
        <w:top w:val="none" w:sz="0" w:space="0" w:color="auto"/>
        <w:left w:val="none" w:sz="0" w:space="0" w:color="auto"/>
        <w:bottom w:val="none" w:sz="0" w:space="0" w:color="auto"/>
        <w:right w:val="none" w:sz="0" w:space="0" w:color="auto"/>
      </w:divBdr>
    </w:div>
    <w:div w:id="1679499034">
      <w:bodyDiv w:val="1"/>
      <w:marLeft w:val="0"/>
      <w:marRight w:val="0"/>
      <w:marTop w:val="0"/>
      <w:marBottom w:val="0"/>
      <w:divBdr>
        <w:top w:val="none" w:sz="0" w:space="0" w:color="auto"/>
        <w:left w:val="none" w:sz="0" w:space="0" w:color="auto"/>
        <w:bottom w:val="none" w:sz="0" w:space="0" w:color="auto"/>
        <w:right w:val="none" w:sz="0" w:space="0" w:color="auto"/>
      </w:divBdr>
    </w:div>
    <w:div w:id="1788158617">
      <w:bodyDiv w:val="1"/>
      <w:marLeft w:val="0"/>
      <w:marRight w:val="0"/>
      <w:marTop w:val="0"/>
      <w:marBottom w:val="0"/>
      <w:divBdr>
        <w:top w:val="none" w:sz="0" w:space="0" w:color="auto"/>
        <w:left w:val="none" w:sz="0" w:space="0" w:color="auto"/>
        <w:bottom w:val="none" w:sz="0" w:space="0" w:color="auto"/>
        <w:right w:val="none" w:sz="0" w:space="0" w:color="auto"/>
      </w:divBdr>
    </w:div>
    <w:div w:id="1917323602">
      <w:bodyDiv w:val="1"/>
      <w:marLeft w:val="0"/>
      <w:marRight w:val="0"/>
      <w:marTop w:val="0"/>
      <w:marBottom w:val="0"/>
      <w:divBdr>
        <w:top w:val="none" w:sz="0" w:space="0" w:color="auto"/>
        <w:left w:val="none" w:sz="0" w:space="0" w:color="auto"/>
        <w:bottom w:val="none" w:sz="0" w:space="0" w:color="auto"/>
        <w:right w:val="none" w:sz="0" w:space="0" w:color="auto"/>
      </w:divBdr>
    </w:div>
    <w:div w:id="1961955004">
      <w:bodyDiv w:val="1"/>
      <w:marLeft w:val="0"/>
      <w:marRight w:val="0"/>
      <w:marTop w:val="0"/>
      <w:marBottom w:val="0"/>
      <w:divBdr>
        <w:top w:val="none" w:sz="0" w:space="0" w:color="auto"/>
        <w:left w:val="none" w:sz="0" w:space="0" w:color="auto"/>
        <w:bottom w:val="none" w:sz="0" w:space="0" w:color="auto"/>
        <w:right w:val="none" w:sz="0" w:space="0" w:color="auto"/>
      </w:divBdr>
    </w:div>
    <w:div w:id="2025284409">
      <w:bodyDiv w:val="1"/>
      <w:marLeft w:val="0"/>
      <w:marRight w:val="0"/>
      <w:marTop w:val="0"/>
      <w:marBottom w:val="0"/>
      <w:divBdr>
        <w:top w:val="none" w:sz="0" w:space="0" w:color="auto"/>
        <w:left w:val="none" w:sz="0" w:space="0" w:color="auto"/>
        <w:bottom w:val="none" w:sz="0" w:space="0" w:color="auto"/>
        <w:right w:val="none" w:sz="0" w:space="0" w:color="auto"/>
      </w:divBdr>
    </w:div>
    <w:div w:id="2028172679">
      <w:bodyDiv w:val="1"/>
      <w:marLeft w:val="0"/>
      <w:marRight w:val="0"/>
      <w:marTop w:val="0"/>
      <w:marBottom w:val="0"/>
      <w:divBdr>
        <w:top w:val="none" w:sz="0" w:space="0" w:color="auto"/>
        <w:left w:val="none" w:sz="0" w:space="0" w:color="auto"/>
        <w:bottom w:val="none" w:sz="0" w:space="0" w:color="auto"/>
        <w:right w:val="none" w:sz="0" w:space="0" w:color="auto"/>
      </w:divBdr>
    </w:div>
    <w:div w:id="20662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3FDD96808D2BD82B5570C78EFD4876AFF88B3E3BD9AAB63E17FCB8CFD34FC0FEEE28B3DDC593214BD226635A53A6FADD3B03D24101727F6C96C78WDy3J" TargetMode="External"/><Relationship Id="rId5" Type="http://schemas.openxmlformats.org/officeDocument/2006/relationships/webSettings" Target="webSettings.xml"/><Relationship Id="rId10" Type="http://schemas.openxmlformats.org/officeDocument/2006/relationships/hyperlink" Target="consultantplus://offline/ref=AE1AED7BA5302779080107CB8B12D6F0DF7D196BEA2B5F096003839E780F80AB56F26E3809B791BCZ2e8C" TargetMode="External"/><Relationship Id="rId4" Type="http://schemas.openxmlformats.org/officeDocument/2006/relationships/settings" Target="settings.xml"/><Relationship Id="rId9" Type="http://schemas.openxmlformats.org/officeDocument/2006/relationships/hyperlink" Target="consultantplus://offline/ref=9EA9B9DA78AA1B3FB2F95A3A4743322C89C666BDBEF37FFA42F67B312D694FD2195191CDB5FAl8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4F62-6AAA-475C-9DE5-BDE319F1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46012</CharactersWithSpaces>
  <SharedDoc>false</SharedDoc>
  <HLinks>
    <vt:vector size="18" baseType="variant">
      <vt:variant>
        <vt:i4>2359399</vt:i4>
      </vt:variant>
      <vt:variant>
        <vt:i4>6</vt:i4>
      </vt:variant>
      <vt:variant>
        <vt:i4>0</vt:i4>
      </vt:variant>
      <vt:variant>
        <vt:i4>5</vt:i4>
      </vt:variant>
      <vt:variant>
        <vt:lpwstr>consultantplus://offline/ref=C6D3FDD96808D2BD82B5570C78EFD4876AFF88B3E3BD9AAB63E17FCB8CFD34FC0FEEE28B3DDC593214BD226635A53A6FADD3B03D24101727F6C96C78WDy3J</vt:lpwstr>
      </vt:variant>
      <vt:variant>
        <vt:lpwstr/>
      </vt:variant>
      <vt:variant>
        <vt:i4>3473457</vt:i4>
      </vt:variant>
      <vt:variant>
        <vt:i4>3</vt:i4>
      </vt:variant>
      <vt:variant>
        <vt:i4>0</vt:i4>
      </vt:variant>
      <vt:variant>
        <vt:i4>5</vt:i4>
      </vt:variant>
      <vt:variant>
        <vt:lpwstr>consultantplus://offline/ref=AE1AED7BA5302779080107CB8B12D6F0DF7D196BEA2B5F096003839E780F80AB56F26E3809B791BCZ2e8C</vt:lpwstr>
      </vt:variant>
      <vt:variant>
        <vt:lpwstr/>
      </vt:variant>
      <vt:variant>
        <vt:i4>3997793</vt:i4>
      </vt:variant>
      <vt:variant>
        <vt:i4>0</vt:i4>
      </vt:variant>
      <vt:variant>
        <vt:i4>0</vt:i4>
      </vt:variant>
      <vt:variant>
        <vt:i4>5</vt:i4>
      </vt:variant>
      <vt:variant>
        <vt:lpwstr>consultantplus://offline/ref=9EA9B9DA78AA1B3FB2F95A3A4743322C89C666BDBEF37FFA42F67B312D694FD2195191CDB5FAl8xDF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YangildinAV</cp:lastModifiedBy>
  <cp:revision>2</cp:revision>
  <cp:lastPrinted>2021-10-25T08:56:00Z</cp:lastPrinted>
  <dcterms:created xsi:type="dcterms:W3CDTF">2021-10-26T08:05:00Z</dcterms:created>
  <dcterms:modified xsi:type="dcterms:W3CDTF">2021-10-26T08:05:00Z</dcterms:modified>
</cp:coreProperties>
</file>