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Default="00EC4200" w:rsidP="00EC4200">
      <w:pPr>
        <w:pStyle w:val="a4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00" w:rsidRPr="00C63E4E" w:rsidRDefault="00EC4200" w:rsidP="00EC4200">
      <w:pPr>
        <w:jc w:val="center"/>
        <w:rPr>
          <w:b/>
        </w:rPr>
      </w:pPr>
      <w:r w:rsidRPr="00C63E4E">
        <w:rPr>
          <w:b/>
        </w:rPr>
        <w:t>АДМИНИСТРАЦИЯ МУНИЦИПАЛЬНОГО ОБРАЗОВАНИЯ</w:t>
      </w:r>
    </w:p>
    <w:p w:rsidR="00EC4200" w:rsidRPr="00840B8D" w:rsidRDefault="00EC4200" w:rsidP="00EC4200">
      <w:pPr>
        <w:jc w:val="center"/>
        <w:rPr>
          <w:b/>
        </w:rPr>
      </w:pPr>
      <w:r w:rsidRPr="00840B8D">
        <w:rPr>
          <w:b/>
        </w:rPr>
        <w:t>ГОРОДСКОЕ ПОСЕЛЕНИЕ ГОРОД КИРЖАЧ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EC4200" w:rsidRPr="00840B8D" w:rsidRDefault="00EC4200" w:rsidP="00EC4200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</w:p>
    <w:p w:rsidR="00EC4200" w:rsidRPr="00840B8D" w:rsidRDefault="00EC4200" w:rsidP="00EC4200"/>
    <w:p w:rsidR="00EC4200" w:rsidRPr="008575C1" w:rsidRDefault="00EC4200" w:rsidP="00EC4200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EC4200" w:rsidRPr="009B7AA8" w:rsidTr="00983D8C">
        <w:trPr>
          <w:trHeight w:val="107"/>
        </w:trPr>
        <w:tc>
          <w:tcPr>
            <w:tcW w:w="4785" w:type="dxa"/>
          </w:tcPr>
          <w:p w:rsidR="00EC4200" w:rsidRPr="00983D8C" w:rsidRDefault="00983D8C" w:rsidP="00983D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983D8C">
              <w:rPr>
                <w:bCs/>
                <w:sz w:val="28"/>
                <w:szCs w:val="28"/>
                <w:u w:val="single"/>
              </w:rPr>
              <w:t>18.04.2016</w:t>
            </w:r>
          </w:p>
        </w:tc>
        <w:tc>
          <w:tcPr>
            <w:tcW w:w="4786" w:type="dxa"/>
          </w:tcPr>
          <w:p w:rsidR="00EC4200" w:rsidRPr="009B7AA8" w:rsidRDefault="00983D8C" w:rsidP="00983D8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Pr="00983D8C">
              <w:rPr>
                <w:bCs/>
                <w:sz w:val="28"/>
                <w:szCs w:val="28"/>
                <w:u w:val="single"/>
              </w:rPr>
              <w:t>305</w:t>
            </w:r>
          </w:p>
        </w:tc>
      </w:tr>
    </w:tbl>
    <w:p w:rsidR="00EC4200" w:rsidRPr="00722943" w:rsidRDefault="00EC4200" w:rsidP="00EC42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943">
        <w:rPr>
          <w:b/>
          <w:sz w:val="28"/>
          <w:szCs w:val="28"/>
        </w:rPr>
        <w:t xml:space="preserve">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EC4200" w:rsidRPr="00722943" w:rsidTr="00671149">
        <w:trPr>
          <w:trHeight w:val="1176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4200" w:rsidRPr="00EC4200" w:rsidRDefault="00EC4200" w:rsidP="00A7111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2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71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внесении изменений в административный регламент исполнения муниципальной услуги «Муниципальный жилищный контроль»</w:t>
            </w:r>
          </w:p>
        </w:tc>
      </w:tr>
    </w:tbl>
    <w:p w:rsidR="00A7111C" w:rsidRPr="00A7111C" w:rsidRDefault="00EC4200" w:rsidP="00A7111C">
      <w:pPr>
        <w:pStyle w:val="ConsPlusNormal"/>
        <w:jc w:val="both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 w:rsidRPr="000F46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</w:t>
      </w:r>
      <w:r w:rsidR="00A7111C" w:rsidRPr="000F46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Жилищным кодексом Российской Федерации, Федеральными законами </w:t>
      </w:r>
      <w:r w:rsidR="008D7B5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от 06.10.2003</w:t>
      </w:r>
      <w:r w:rsidR="00C9557D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№</w:t>
      </w:r>
      <w:r w:rsidR="008D7B5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</w:t>
      </w:r>
      <w:r w:rsidR="00A7111C" w:rsidRPr="000F460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от 26.12.2008 № 294-ФЗ </w:t>
      </w:r>
      <w:r w:rsidR="008D7B5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«</w:t>
      </w:r>
      <w:r w:rsidR="00A7111C" w:rsidRPr="00A7111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D7B5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»</w:t>
      </w:r>
      <w:r w:rsidR="00A7111C" w:rsidRPr="000F4605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Владимирской области от 18.04.2013 № 44-ОЗ «О регулировании отдельных вопросов в сфере жилищных отношений на территории Владимирской области»</w:t>
      </w:r>
    </w:p>
    <w:p w:rsidR="00EC4200" w:rsidRPr="000F4605" w:rsidRDefault="00EC4200" w:rsidP="00A7111C">
      <w:pPr>
        <w:jc w:val="both"/>
        <w:rPr>
          <w:sz w:val="26"/>
          <w:szCs w:val="26"/>
        </w:rPr>
      </w:pPr>
    </w:p>
    <w:p w:rsidR="00EC4200" w:rsidRPr="000F4605" w:rsidRDefault="00EC4200" w:rsidP="00EC4200">
      <w:pPr>
        <w:ind w:firstLine="708"/>
        <w:jc w:val="center"/>
        <w:rPr>
          <w:b/>
          <w:sz w:val="26"/>
          <w:szCs w:val="26"/>
        </w:rPr>
      </w:pPr>
      <w:proofErr w:type="gramStart"/>
      <w:r w:rsidRPr="000F4605">
        <w:rPr>
          <w:b/>
          <w:sz w:val="26"/>
          <w:szCs w:val="26"/>
        </w:rPr>
        <w:t>П</w:t>
      </w:r>
      <w:proofErr w:type="gramEnd"/>
      <w:r w:rsidRPr="000F4605">
        <w:rPr>
          <w:b/>
          <w:sz w:val="26"/>
          <w:szCs w:val="26"/>
        </w:rPr>
        <w:t xml:space="preserve"> О С Т А Н О В Л Я Ю:</w:t>
      </w:r>
    </w:p>
    <w:p w:rsidR="00EC4200" w:rsidRPr="000F4605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111C" w:rsidRPr="000F4605" w:rsidRDefault="00EC4200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 xml:space="preserve">1. </w:t>
      </w:r>
      <w:r w:rsidR="00E76862" w:rsidRPr="000F4605">
        <w:rPr>
          <w:rFonts w:eastAsiaTheme="minorHAnsi"/>
          <w:sz w:val="26"/>
          <w:szCs w:val="26"/>
          <w:lang w:eastAsia="en-US"/>
        </w:rPr>
        <w:t xml:space="preserve">Внести следующие изменения в </w:t>
      </w:r>
      <w:r w:rsidR="000F4605" w:rsidRPr="000F4605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8D7B55">
        <w:rPr>
          <w:rFonts w:eastAsiaTheme="minorHAnsi"/>
          <w:sz w:val="26"/>
          <w:szCs w:val="26"/>
          <w:lang w:eastAsia="en-US"/>
        </w:rPr>
        <w:t xml:space="preserve">к </w:t>
      </w:r>
      <w:r w:rsidR="00E76862" w:rsidRPr="000F4605">
        <w:rPr>
          <w:rFonts w:eastAsiaTheme="minorHAnsi"/>
          <w:sz w:val="26"/>
          <w:szCs w:val="26"/>
          <w:lang w:eastAsia="en-US"/>
        </w:rPr>
        <w:t>Постановлени</w:t>
      </w:r>
      <w:r w:rsidR="008D7B55">
        <w:rPr>
          <w:rFonts w:eastAsiaTheme="minorHAnsi"/>
          <w:sz w:val="26"/>
          <w:szCs w:val="26"/>
          <w:lang w:eastAsia="en-US"/>
        </w:rPr>
        <w:t>ю</w:t>
      </w:r>
      <w:r w:rsidR="00E76862" w:rsidRPr="000F4605">
        <w:rPr>
          <w:rFonts w:eastAsiaTheme="minorHAnsi"/>
          <w:sz w:val="26"/>
          <w:szCs w:val="26"/>
          <w:lang w:eastAsia="en-US"/>
        </w:rPr>
        <w:t xml:space="preserve"> главы городского поселения </w:t>
      </w:r>
      <w:proofErr w:type="gramStart"/>
      <w:r w:rsidR="00E76862" w:rsidRPr="000F4605">
        <w:rPr>
          <w:rFonts w:eastAsiaTheme="minorHAnsi"/>
          <w:sz w:val="26"/>
          <w:szCs w:val="26"/>
          <w:lang w:eastAsia="en-US"/>
        </w:rPr>
        <w:t>г</w:t>
      </w:r>
      <w:proofErr w:type="gramEnd"/>
      <w:r w:rsidR="00E76862" w:rsidRPr="000F4605">
        <w:rPr>
          <w:rFonts w:eastAsiaTheme="minorHAnsi"/>
          <w:sz w:val="26"/>
          <w:szCs w:val="26"/>
          <w:lang w:eastAsia="en-US"/>
        </w:rPr>
        <w:t>. Киржач от 09.01.2014 № 04 «Об утверждении административного регламента исполнения муниципальной услуги «Муниципальный жилищный контроль»:</w:t>
      </w:r>
    </w:p>
    <w:p w:rsidR="006A0D76" w:rsidRDefault="00E76862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 xml:space="preserve">1.1. Пункт 2.2.1 изложить в следующей редакции: </w:t>
      </w:r>
    </w:p>
    <w:p w:rsidR="00E76862" w:rsidRPr="000F4605" w:rsidRDefault="00E76862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Муниципальная услуга исполняется путем проведения проверок в следующие сроки:</w:t>
      </w:r>
    </w:p>
    <w:p w:rsidR="0085289C" w:rsidRPr="000F4605" w:rsidRDefault="00E76862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76862">
        <w:rPr>
          <w:rFonts w:eastAsiaTheme="minorHAnsi"/>
          <w:sz w:val="26"/>
          <w:szCs w:val="26"/>
          <w:lang w:eastAsia="en-US"/>
        </w:rPr>
        <w:t xml:space="preserve">Срок проведения </w:t>
      </w:r>
      <w:r w:rsidRPr="000F4605">
        <w:rPr>
          <w:rFonts w:eastAsiaTheme="minorHAnsi"/>
          <w:sz w:val="26"/>
          <w:szCs w:val="26"/>
          <w:lang w:eastAsia="en-US"/>
        </w:rPr>
        <w:t xml:space="preserve">проверки, как документарной, так и выездной (плановой, внеплановой) не может превышать двадцати </w:t>
      </w:r>
      <w:r w:rsidRPr="00E76862">
        <w:rPr>
          <w:rFonts w:eastAsiaTheme="minorHAnsi"/>
          <w:sz w:val="26"/>
          <w:szCs w:val="26"/>
          <w:lang w:eastAsia="en-US"/>
        </w:rPr>
        <w:t>рабочих дней.</w:t>
      </w:r>
    </w:p>
    <w:p w:rsidR="0085289C" w:rsidRPr="000F4605" w:rsidRDefault="00E76862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76862">
        <w:rPr>
          <w:rFonts w:eastAsiaTheme="minorHAnsi"/>
          <w:sz w:val="26"/>
          <w:szCs w:val="26"/>
          <w:lang w:eastAsia="en-US"/>
        </w:rPr>
        <w:t xml:space="preserve">В отношении одного субъекта </w:t>
      </w:r>
      <w:hyperlink r:id="rId7" w:history="1">
        <w:r w:rsidRPr="00E76862">
          <w:rPr>
            <w:rFonts w:eastAsiaTheme="minorHAnsi"/>
            <w:color w:val="0000FF"/>
            <w:sz w:val="26"/>
            <w:szCs w:val="26"/>
            <w:lang w:eastAsia="en-US"/>
          </w:rPr>
          <w:t>малого предпринимательства</w:t>
        </w:r>
      </w:hyperlink>
      <w:r w:rsidRPr="00E76862">
        <w:rPr>
          <w:rFonts w:eastAsiaTheme="minorHAnsi"/>
          <w:sz w:val="26"/>
          <w:szCs w:val="26"/>
          <w:lang w:eastAsia="en-US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8" w:history="1">
        <w:proofErr w:type="spellStart"/>
        <w:r w:rsidRPr="00E76862">
          <w:rPr>
            <w:rFonts w:eastAsiaTheme="minorHAnsi"/>
            <w:color w:val="0000FF"/>
            <w:sz w:val="26"/>
            <w:szCs w:val="26"/>
            <w:lang w:eastAsia="en-US"/>
          </w:rPr>
          <w:t>микропредприятия</w:t>
        </w:r>
        <w:proofErr w:type="spellEnd"/>
      </w:hyperlink>
      <w:r w:rsidRPr="00E76862">
        <w:rPr>
          <w:rFonts w:eastAsiaTheme="minorHAnsi"/>
          <w:sz w:val="26"/>
          <w:szCs w:val="26"/>
          <w:lang w:eastAsia="en-US"/>
        </w:rPr>
        <w:t xml:space="preserve"> в год.</w:t>
      </w:r>
    </w:p>
    <w:p w:rsidR="00E76862" w:rsidRPr="000F4605" w:rsidRDefault="00E76862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76862">
        <w:rPr>
          <w:rFonts w:eastAsiaTheme="minorHAnsi"/>
          <w:sz w:val="26"/>
          <w:szCs w:val="26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proofErr w:type="spellStart"/>
      <w:r w:rsidR="0085289C" w:rsidRPr="000F4605">
        <w:rPr>
          <w:rFonts w:eastAsiaTheme="minorHAnsi"/>
          <w:sz w:val="26"/>
          <w:szCs w:val="26"/>
          <w:lang w:eastAsia="en-US"/>
        </w:rPr>
        <w:t>Администарции</w:t>
      </w:r>
      <w:proofErr w:type="spellEnd"/>
      <w:r w:rsidRPr="00E76862">
        <w:rPr>
          <w:rFonts w:eastAsiaTheme="minorHAnsi"/>
          <w:sz w:val="26"/>
          <w:szCs w:val="26"/>
          <w:lang w:eastAsia="en-US"/>
        </w:rPr>
        <w:t xml:space="preserve"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E76862">
        <w:rPr>
          <w:rFonts w:eastAsiaTheme="minorHAnsi"/>
          <w:sz w:val="26"/>
          <w:szCs w:val="26"/>
          <w:lang w:eastAsia="en-US"/>
        </w:rPr>
        <w:t>микропредприятий</w:t>
      </w:r>
      <w:proofErr w:type="spellEnd"/>
      <w:r w:rsidRPr="00E76862">
        <w:rPr>
          <w:rFonts w:eastAsiaTheme="minorHAnsi"/>
          <w:sz w:val="26"/>
          <w:szCs w:val="26"/>
          <w:lang w:eastAsia="en-US"/>
        </w:rPr>
        <w:t xml:space="preserve"> не более</w:t>
      </w:r>
      <w:proofErr w:type="gramEnd"/>
      <w:r w:rsidRPr="00E76862">
        <w:rPr>
          <w:rFonts w:eastAsiaTheme="minorHAnsi"/>
          <w:sz w:val="26"/>
          <w:szCs w:val="26"/>
          <w:lang w:eastAsia="en-US"/>
        </w:rPr>
        <w:t xml:space="preserve"> чем на пятнадцать часов.</w:t>
      </w:r>
    </w:p>
    <w:p w:rsidR="0085289C" w:rsidRPr="000F4605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1.2. Пункт 3.2.5 изложить в следующей редакции:</w:t>
      </w:r>
    </w:p>
    <w:p w:rsidR="0085289C" w:rsidRPr="00E76862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lastRenderedPageBreak/>
        <w:t xml:space="preserve">О проведении плановой проверки юридическое лицо, индивидуальный предприниматель уведомляются должностным лицом администрации городского поселения г. Киржач не </w:t>
      </w:r>
      <w:proofErr w:type="gramStart"/>
      <w:r w:rsidRPr="000F4605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0F4605">
        <w:rPr>
          <w:rFonts w:eastAsiaTheme="minorHAnsi"/>
          <w:sz w:val="26"/>
          <w:szCs w:val="26"/>
          <w:lang w:eastAsia="en-US"/>
        </w:rPr>
        <w:t xml:space="preserve"> чем за три рабочих дня до начала ее проведения посредством направления копии распоряжения главы городского поселения г. Киржач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85289C" w:rsidRPr="000F4605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76862">
        <w:rPr>
          <w:rFonts w:eastAsiaTheme="minorHAnsi"/>
          <w:sz w:val="26"/>
          <w:szCs w:val="26"/>
          <w:lang w:eastAsia="en-US"/>
        </w:rPr>
        <w:t xml:space="preserve">Срок проведения </w:t>
      </w:r>
      <w:r w:rsidRPr="000F4605">
        <w:rPr>
          <w:rFonts w:eastAsiaTheme="minorHAnsi"/>
          <w:sz w:val="26"/>
          <w:szCs w:val="26"/>
          <w:lang w:eastAsia="en-US"/>
        </w:rPr>
        <w:t xml:space="preserve">проверки, как документарной, так и выездной (плановой, внеплановой) не может превышать двадцати </w:t>
      </w:r>
      <w:r w:rsidRPr="00E76862">
        <w:rPr>
          <w:rFonts w:eastAsiaTheme="minorHAnsi"/>
          <w:sz w:val="26"/>
          <w:szCs w:val="26"/>
          <w:lang w:eastAsia="en-US"/>
        </w:rPr>
        <w:t>рабочих дней.</w:t>
      </w:r>
    </w:p>
    <w:p w:rsidR="0085289C" w:rsidRPr="000F4605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76862">
        <w:rPr>
          <w:rFonts w:eastAsiaTheme="minorHAnsi"/>
          <w:sz w:val="26"/>
          <w:szCs w:val="26"/>
          <w:lang w:eastAsia="en-US"/>
        </w:rPr>
        <w:t xml:space="preserve">В отношении одного субъекта </w:t>
      </w:r>
      <w:hyperlink r:id="rId9" w:history="1">
        <w:r w:rsidRPr="00E76862">
          <w:rPr>
            <w:rFonts w:eastAsiaTheme="minorHAnsi"/>
            <w:color w:val="0000FF"/>
            <w:sz w:val="26"/>
            <w:szCs w:val="26"/>
            <w:lang w:eastAsia="en-US"/>
          </w:rPr>
          <w:t>малого предпринимательства</w:t>
        </w:r>
      </w:hyperlink>
      <w:r w:rsidRPr="00E76862">
        <w:rPr>
          <w:rFonts w:eastAsiaTheme="minorHAnsi"/>
          <w:sz w:val="26"/>
          <w:szCs w:val="26"/>
          <w:lang w:eastAsia="en-US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10" w:history="1">
        <w:proofErr w:type="spellStart"/>
        <w:r w:rsidRPr="00E76862">
          <w:rPr>
            <w:rFonts w:eastAsiaTheme="minorHAnsi"/>
            <w:color w:val="0000FF"/>
            <w:sz w:val="26"/>
            <w:szCs w:val="26"/>
            <w:lang w:eastAsia="en-US"/>
          </w:rPr>
          <w:t>микропредприятия</w:t>
        </w:r>
        <w:proofErr w:type="spellEnd"/>
      </w:hyperlink>
      <w:r w:rsidRPr="00E76862">
        <w:rPr>
          <w:rFonts w:eastAsiaTheme="minorHAnsi"/>
          <w:sz w:val="26"/>
          <w:szCs w:val="26"/>
          <w:lang w:eastAsia="en-US"/>
        </w:rPr>
        <w:t xml:space="preserve"> в год.</w:t>
      </w:r>
    </w:p>
    <w:p w:rsidR="0085289C" w:rsidRPr="000F4605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76862">
        <w:rPr>
          <w:rFonts w:eastAsiaTheme="minorHAnsi"/>
          <w:sz w:val="26"/>
          <w:szCs w:val="26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proofErr w:type="spellStart"/>
      <w:r w:rsidRPr="000F4605">
        <w:rPr>
          <w:rFonts w:eastAsiaTheme="minorHAnsi"/>
          <w:sz w:val="26"/>
          <w:szCs w:val="26"/>
          <w:lang w:eastAsia="en-US"/>
        </w:rPr>
        <w:t>Администарции</w:t>
      </w:r>
      <w:proofErr w:type="spellEnd"/>
      <w:r w:rsidRPr="00E76862">
        <w:rPr>
          <w:rFonts w:eastAsiaTheme="minorHAnsi"/>
          <w:sz w:val="26"/>
          <w:szCs w:val="26"/>
          <w:lang w:eastAsia="en-US"/>
        </w:rPr>
        <w:t xml:space="preserve"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E76862">
        <w:rPr>
          <w:rFonts w:eastAsiaTheme="minorHAnsi"/>
          <w:sz w:val="26"/>
          <w:szCs w:val="26"/>
          <w:lang w:eastAsia="en-US"/>
        </w:rPr>
        <w:t>микропредприятий</w:t>
      </w:r>
      <w:proofErr w:type="spellEnd"/>
      <w:r w:rsidRPr="00E76862">
        <w:rPr>
          <w:rFonts w:eastAsiaTheme="minorHAnsi"/>
          <w:sz w:val="26"/>
          <w:szCs w:val="26"/>
          <w:lang w:eastAsia="en-US"/>
        </w:rPr>
        <w:t xml:space="preserve"> не более</w:t>
      </w:r>
      <w:proofErr w:type="gramEnd"/>
      <w:r w:rsidRPr="00E76862">
        <w:rPr>
          <w:rFonts w:eastAsiaTheme="minorHAnsi"/>
          <w:sz w:val="26"/>
          <w:szCs w:val="26"/>
          <w:lang w:eastAsia="en-US"/>
        </w:rPr>
        <w:t xml:space="preserve"> чем на пятнадцать часов.</w:t>
      </w:r>
    </w:p>
    <w:p w:rsidR="0085289C" w:rsidRPr="000F4605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1.3. Пункт 3.3.5 изложить в следующей редакции: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289C">
        <w:rPr>
          <w:rFonts w:eastAsiaTheme="minorHAnsi"/>
          <w:sz w:val="26"/>
          <w:szCs w:val="26"/>
          <w:lang w:eastAsia="en-US"/>
        </w:rPr>
        <w:t>В распоряжении указываются: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наименование органа государственного контроля (надзора) или органа муниципального контроля;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цели, задачи, предмет проверки и срок ее проведения;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перечень административных </w:t>
      </w:r>
      <w:r w:rsidRPr="000F4605">
        <w:rPr>
          <w:rFonts w:eastAsiaTheme="minorHAnsi"/>
          <w:sz w:val="26"/>
          <w:szCs w:val="26"/>
          <w:lang w:eastAsia="en-US"/>
        </w:rPr>
        <w:t>проведения мероприятий по контролю административных регламентов взаимодействия;</w:t>
      </w:r>
    </w:p>
    <w:p w:rsidR="0085289C" w:rsidRPr="0085289C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5289C" w:rsidRPr="000F4605" w:rsidRDefault="0085289C" w:rsidP="008528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85289C">
        <w:rPr>
          <w:rFonts w:eastAsiaTheme="minorHAnsi"/>
          <w:sz w:val="26"/>
          <w:szCs w:val="26"/>
          <w:lang w:eastAsia="en-US"/>
        </w:rPr>
        <w:t xml:space="preserve"> даты начала и окончания проведения проверки.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1.4. Пункт 3.3.12 изложить в следующей редакции:</w:t>
      </w:r>
    </w:p>
    <w:p w:rsidR="005C4E5A" w:rsidRPr="005C4E5A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П</w:t>
      </w:r>
      <w:r w:rsidRPr="005C4E5A">
        <w:rPr>
          <w:rFonts w:eastAsiaTheme="minorHAnsi"/>
          <w:sz w:val="26"/>
          <w:szCs w:val="26"/>
          <w:lang w:eastAsia="en-US"/>
        </w:rPr>
        <w:t xml:space="preserve">редставитель </w:t>
      </w:r>
      <w:r w:rsidRPr="000F4605">
        <w:rPr>
          <w:rFonts w:eastAsiaTheme="minorHAnsi"/>
          <w:sz w:val="26"/>
          <w:szCs w:val="26"/>
          <w:lang w:eastAsia="en-US"/>
        </w:rPr>
        <w:t>проверяемого субъекта имее</w:t>
      </w:r>
      <w:r w:rsidRPr="005C4E5A">
        <w:rPr>
          <w:rFonts w:eastAsiaTheme="minorHAnsi"/>
          <w:sz w:val="26"/>
          <w:szCs w:val="26"/>
          <w:lang w:eastAsia="en-US"/>
        </w:rPr>
        <w:t>т право:</w:t>
      </w:r>
    </w:p>
    <w:p w:rsidR="005C4E5A" w:rsidRPr="005C4E5A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5C4E5A">
        <w:rPr>
          <w:rFonts w:eastAsiaTheme="minorHAnsi"/>
          <w:sz w:val="26"/>
          <w:szCs w:val="26"/>
          <w:lang w:eastAsia="en-US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5C4E5A" w:rsidRPr="005C4E5A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5C4E5A">
        <w:rPr>
          <w:rFonts w:eastAsiaTheme="minorHAnsi"/>
          <w:sz w:val="26"/>
          <w:szCs w:val="26"/>
          <w:lang w:eastAsia="en-US"/>
        </w:rPr>
        <w:t xml:space="preserve">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5C4E5A" w:rsidRPr="005C4E5A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5C4E5A">
        <w:rPr>
          <w:rFonts w:eastAsiaTheme="minorHAnsi"/>
          <w:sz w:val="26"/>
          <w:szCs w:val="26"/>
          <w:lang w:eastAsia="en-US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5C4E5A" w:rsidRPr="005C4E5A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5C4E5A">
        <w:rPr>
          <w:rFonts w:eastAsiaTheme="minorHAnsi"/>
          <w:sz w:val="26"/>
          <w:szCs w:val="26"/>
          <w:lang w:eastAsia="en-US"/>
        </w:rPr>
        <w:t xml:space="preserve">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-</w:t>
      </w:r>
      <w:r w:rsidRPr="005C4E5A">
        <w:rPr>
          <w:rFonts w:eastAsiaTheme="minorHAnsi"/>
          <w:sz w:val="26"/>
          <w:szCs w:val="26"/>
          <w:lang w:eastAsia="en-US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1.5. Абзац 1 и 2 пункта 3.5.3 изложить в следующей редакции: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C4E5A">
        <w:rPr>
          <w:rFonts w:eastAsiaTheme="minorHAnsi"/>
          <w:sz w:val="26"/>
          <w:szCs w:val="26"/>
          <w:lang w:eastAsia="en-US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5C4E5A" w:rsidRPr="005C4E5A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C4E5A">
        <w:rPr>
          <w:rFonts w:eastAsiaTheme="minorHAnsi"/>
          <w:sz w:val="26"/>
          <w:szCs w:val="26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5C4E5A">
        <w:rPr>
          <w:rFonts w:eastAsiaTheme="minorHAnsi"/>
          <w:sz w:val="26"/>
          <w:szCs w:val="26"/>
          <w:lang w:eastAsia="en-US"/>
        </w:rPr>
        <w:t xml:space="preserve"> муниципального контроля. </w:t>
      </w:r>
      <w:proofErr w:type="gramStart"/>
      <w:r w:rsidRPr="005C4E5A">
        <w:rPr>
          <w:rFonts w:eastAsiaTheme="minorHAnsi"/>
          <w:sz w:val="26"/>
          <w:szCs w:val="26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5C4E5A">
        <w:rPr>
          <w:rFonts w:eastAsiaTheme="minorHAnsi"/>
          <w:sz w:val="26"/>
          <w:szCs w:val="26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1.6. Пункт 3.5.1 изложить в следующей редакции: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Акт проверки оформляется непосредственно после ее завершения.</w:t>
      </w:r>
    </w:p>
    <w:p w:rsidR="005C4E5A" w:rsidRPr="000F4605" w:rsidRDefault="005C4E5A" w:rsidP="005C4E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C4E5A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5C4E5A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5C4E5A">
        <w:rPr>
          <w:rFonts w:eastAsiaTheme="minorHAnsi"/>
          <w:sz w:val="26"/>
          <w:szCs w:val="26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</w:t>
      </w:r>
      <w:r w:rsidRPr="005C4E5A">
        <w:rPr>
          <w:rFonts w:eastAsiaTheme="minorHAnsi"/>
          <w:sz w:val="26"/>
          <w:szCs w:val="26"/>
          <w:lang w:eastAsia="en-US"/>
        </w:rPr>
        <w:lastRenderedPageBreak/>
        <w:t>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6A0D76" w:rsidRDefault="000F4605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rFonts w:eastAsiaTheme="minorHAnsi"/>
          <w:sz w:val="26"/>
          <w:szCs w:val="26"/>
          <w:lang w:eastAsia="en-US"/>
        </w:rPr>
        <w:t>2. Дополнить пунктом:</w:t>
      </w:r>
    </w:p>
    <w:p w:rsidR="000F4605" w:rsidRPr="005C4E5A" w:rsidRDefault="006A0D76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«3.5.4.1. ю</w:t>
      </w:r>
      <w:r w:rsidR="000F4605" w:rsidRPr="000F4605">
        <w:rPr>
          <w:rFonts w:eastAsiaTheme="minorHAnsi"/>
          <w:sz w:val="26"/>
          <w:szCs w:val="26"/>
          <w:lang w:eastAsia="en-US"/>
        </w:rPr>
        <w:t>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</w:t>
      </w:r>
      <w:proofErr w:type="gramEnd"/>
      <w:r w:rsidR="000F4605" w:rsidRPr="000F460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F4605" w:rsidRPr="000F4605">
        <w:rPr>
          <w:rFonts w:eastAsiaTheme="minorHAnsi"/>
          <w:sz w:val="26"/>
          <w:szCs w:val="26"/>
          <w:lang w:eastAsia="en-US"/>
        </w:rPr>
        <w:t>устранении</w:t>
      </w:r>
      <w:proofErr w:type="gramEnd"/>
      <w:r w:rsidR="000F4605" w:rsidRPr="000F4605">
        <w:rPr>
          <w:rFonts w:eastAsiaTheme="minorHAnsi"/>
          <w:sz w:val="26"/>
          <w:szCs w:val="26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0F4605" w:rsidRPr="000F460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6A0D76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sz w:val="26"/>
          <w:szCs w:val="26"/>
        </w:rPr>
        <w:t xml:space="preserve">2. </w:t>
      </w:r>
      <w:proofErr w:type="gramStart"/>
      <w:r w:rsidRPr="000F4605">
        <w:rPr>
          <w:sz w:val="26"/>
          <w:szCs w:val="26"/>
        </w:rPr>
        <w:t>Контроль за</w:t>
      </w:r>
      <w:proofErr w:type="gramEnd"/>
      <w:r w:rsidRPr="000F460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F4605" w:rsidRPr="006A0D76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4605">
        <w:rPr>
          <w:sz w:val="26"/>
          <w:szCs w:val="26"/>
        </w:rPr>
        <w:t xml:space="preserve">3. </w:t>
      </w:r>
      <w:r w:rsidR="000F4605" w:rsidRPr="000F4605">
        <w:rPr>
          <w:sz w:val="26"/>
          <w:szCs w:val="26"/>
        </w:rPr>
        <w:t xml:space="preserve">Настоящее постановление вступает в силу с момента его подписания и подлежит опубликованию  в газете «Красное знамя». </w:t>
      </w:r>
    </w:p>
    <w:p w:rsidR="002A28BD" w:rsidRDefault="002A28BD" w:rsidP="000F4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0D76" w:rsidRDefault="006A0D76" w:rsidP="000F4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0D76" w:rsidRPr="000F4605" w:rsidRDefault="006A0D76" w:rsidP="000F4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8BD" w:rsidRPr="000F4605" w:rsidRDefault="002A28BD" w:rsidP="002A28BD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4200" w:rsidRPr="000F4605" w:rsidTr="00671149">
        <w:tc>
          <w:tcPr>
            <w:tcW w:w="4785" w:type="dxa"/>
          </w:tcPr>
          <w:p w:rsidR="00EC4200" w:rsidRPr="000F4605" w:rsidRDefault="002A28BD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F4605">
              <w:rPr>
                <w:bCs/>
                <w:sz w:val="26"/>
                <w:szCs w:val="26"/>
              </w:rPr>
              <w:t xml:space="preserve">Глава </w:t>
            </w:r>
            <w:r w:rsidR="00EC4200" w:rsidRPr="000F4605">
              <w:rPr>
                <w:bCs/>
                <w:sz w:val="26"/>
                <w:szCs w:val="26"/>
              </w:rPr>
              <w:t xml:space="preserve"> городского поселения </w:t>
            </w:r>
          </w:p>
          <w:p w:rsidR="00EC4200" w:rsidRPr="000F4605" w:rsidRDefault="00EC4200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F4605">
              <w:rPr>
                <w:bCs/>
                <w:sz w:val="26"/>
                <w:szCs w:val="26"/>
              </w:rPr>
              <w:t>город  Киржач</w:t>
            </w:r>
          </w:p>
        </w:tc>
        <w:tc>
          <w:tcPr>
            <w:tcW w:w="4786" w:type="dxa"/>
          </w:tcPr>
          <w:p w:rsidR="00EC4200" w:rsidRPr="000F4605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EC4200" w:rsidRPr="000F4605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0F4605">
              <w:rPr>
                <w:bCs/>
                <w:sz w:val="26"/>
                <w:szCs w:val="26"/>
              </w:rPr>
              <w:t>Н.В. Скороспелова</w:t>
            </w:r>
          </w:p>
        </w:tc>
      </w:tr>
    </w:tbl>
    <w:p w:rsidR="00E76862" w:rsidRDefault="00E76862" w:rsidP="00983D8C">
      <w:pPr>
        <w:jc w:val="both"/>
      </w:pPr>
    </w:p>
    <w:sectPr w:rsidR="00E76862" w:rsidSect="002A28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1DA"/>
    <w:multiLevelType w:val="hybridMultilevel"/>
    <w:tmpl w:val="513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0C"/>
    <w:rsid w:val="00090E0C"/>
    <w:rsid w:val="000A30F3"/>
    <w:rsid w:val="000F2D8A"/>
    <w:rsid w:val="000F4605"/>
    <w:rsid w:val="002A28BD"/>
    <w:rsid w:val="005C4E5A"/>
    <w:rsid w:val="006A0D76"/>
    <w:rsid w:val="0085289C"/>
    <w:rsid w:val="008D7B55"/>
    <w:rsid w:val="00983D8C"/>
    <w:rsid w:val="00A273E6"/>
    <w:rsid w:val="00A7111C"/>
    <w:rsid w:val="00C9557D"/>
    <w:rsid w:val="00D13D56"/>
    <w:rsid w:val="00E76862"/>
    <w:rsid w:val="00EC4200"/>
    <w:rsid w:val="00F2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4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4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689603CFBAB3BE3F2884B932274C6163EECB89858958D1D4BE5CA6DDC2F2BF253726655CBABB9QBo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9689603CFBAB3BE3F2884B932274C6163EECB89858958D1D4BE5CA6DDC2F2BF253726655CBABB9QBo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9689603CFBAB3BE3F2884B932274C6163EECB89858958D1D4BE5CA6DDC2F2BF253726655CBABB9QBo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689603CFBAB3BE3F2884B932274C6163EECB89858958D1D4BE5CA6DDC2F2BF253726655CBABB9QB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BAB0-6816-462D-A352-14DE3CA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cp:lastPrinted>2016-04-18T07:26:00Z</cp:lastPrinted>
  <dcterms:created xsi:type="dcterms:W3CDTF">2016-04-18T06:36:00Z</dcterms:created>
  <dcterms:modified xsi:type="dcterms:W3CDTF">2016-05-06T06:51:00Z</dcterms:modified>
</cp:coreProperties>
</file>