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E" w:rsidRPr="00490942" w:rsidRDefault="00FF6A3B" w:rsidP="00585575">
      <w:pPr>
        <w:autoSpaceDE w:val="0"/>
        <w:autoSpaceDN w:val="0"/>
        <w:adjustRightInd w:val="0"/>
        <w:jc w:val="center"/>
        <w:rPr>
          <w:b/>
          <w:bCs/>
        </w:rPr>
      </w:pPr>
      <w:r w:rsidRPr="00490942">
        <w:rPr>
          <w:b/>
          <w:bCs/>
          <w:shd w:val="clear" w:color="auto" w:fill="FFFFFF"/>
        </w:rPr>
        <w:t xml:space="preserve"> </w:t>
      </w:r>
      <w:r w:rsidR="00B70386" w:rsidRPr="00490942">
        <w:rPr>
          <w:b/>
          <w:bCs/>
          <w:shd w:val="clear" w:color="auto" w:fill="FFFFFF"/>
        </w:rPr>
        <w:t>«</w:t>
      </w:r>
      <w:r w:rsidR="00A75D11" w:rsidRPr="00490942">
        <w:rPr>
          <w:b/>
          <w:bCs/>
          <w:shd w:val="clear" w:color="auto" w:fill="FFFFFF"/>
        </w:rPr>
        <w:t>Упрощен порядок технологического присоединения садовых участков граждан к электрическим сетям</w:t>
      </w:r>
      <w:r w:rsidR="00B70386" w:rsidRPr="00490942">
        <w:rPr>
          <w:b/>
          <w:bCs/>
          <w:shd w:val="clear" w:color="auto" w:fill="FFFFFF"/>
        </w:rPr>
        <w:t>»</w:t>
      </w:r>
    </w:p>
    <w:p w:rsidR="00AC727E" w:rsidRPr="00490942" w:rsidRDefault="00AC727E" w:rsidP="00AC727E">
      <w:pPr>
        <w:autoSpaceDE w:val="0"/>
        <w:autoSpaceDN w:val="0"/>
        <w:adjustRightInd w:val="0"/>
        <w:ind w:firstLine="539"/>
        <w:jc w:val="center"/>
        <w:rPr>
          <w:b/>
          <w:bCs/>
          <w:shd w:val="clear" w:color="auto" w:fill="FFFFFF"/>
        </w:rPr>
      </w:pP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0942">
        <w:rPr>
          <w:sz w:val="28"/>
          <w:szCs w:val="28"/>
          <w:shd w:val="clear" w:color="auto" w:fill="FFFFFF"/>
        </w:rPr>
        <w:t xml:space="preserve">Соответствующие изменения внесены постановлением Правительства Российской Федерации от 09.10.2021 № 1711 в Правила технологического присоединения </w:t>
      </w:r>
      <w:proofErr w:type="spellStart"/>
      <w:r w:rsidRPr="00490942">
        <w:rPr>
          <w:sz w:val="28"/>
          <w:szCs w:val="28"/>
          <w:shd w:val="clear" w:color="auto" w:fill="FFFFFF"/>
        </w:rPr>
        <w:t>энергопринимающих</w:t>
      </w:r>
      <w:proofErr w:type="spellEnd"/>
      <w:r w:rsidRPr="00490942">
        <w:rPr>
          <w:sz w:val="28"/>
          <w:szCs w:val="28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0942">
        <w:rPr>
          <w:sz w:val="28"/>
          <w:szCs w:val="28"/>
          <w:shd w:val="clear" w:color="auto" w:fill="FFFFFF"/>
        </w:rPr>
        <w:t>Теперь владелец участка может сам подать заявку на подключение.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0942">
        <w:rPr>
          <w:sz w:val="28"/>
          <w:szCs w:val="28"/>
          <w:shd w:val="clear" w:color="auto" w:fill="FFFFFF"/>
        </w:rPr>
        <w:t>Коммуникации будут подводить непосредственно к участку садовода, а не только до границ СНТ.</w:t>
      </w:r>
    </w:p>
    <w:p w:rsidR="00C04F3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0942">
        <w:rPr>
          <w:sz w:val="28"/>
          <w:szCs w:val="28"/>
          <w:shd w:val="clear" w:color="auto" w:fill="FFFFFF"/>
        </w:rPr>
        <w:t xml:space="preserve">Порядок касается граждан, подающих заявки на подключение </w:t>
      </w:r>
      <w:proofErr w:type="spellStart"/>
      <w:r w:rsidRPr="00490942">
        <w:rPr>
          <w:sz w:val="28"/>
          <w:szCs w:val="28"/>
          <w:shd w:val="clear" w:color="auto" w:fill="FFFFFF"/>
        </w:rPr>
        <w:t>энергопринимающих</w:t>
      </w:r>
      <w:proofErr w:type="spellEnd"/>
      <w:r w:rsidRPr="00490942">
        <w:rPr>
          <w:sz w:val="28"/>
          <w:szCs w:val="28"/>
          <w:shd w:val="clear" w:color="auto" w:fill="FFFFFF"/>
        </w:rPr>
        <w:t xml:space="preserve"> устройств мощностью не более 15 кВт.</w:t>
      </w:r>
    </w:p>
    <w:p w:rsidR="00A75D11" w:rsidRPr="00490942" w:rsidRDefault="00A75D11" w:rsidP="00490942">
      <w:pPr>
        <w:pStyle w:val="a7"/>
        <w:shd w:val="clear" w:color="auto" w:fill="FFFFFF"/>
        <w:spacing w:before="0" w:beforeAutospacing="0" w:after="0" w:afterAutospacing="0" w:line="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AC727E" w:rsidRDefault="00AC727E" w:rsidP="00AC727E">
      <w:pPr>
        <w:autoSpaceDE w:val="0"/>
        <w:autoSpaceDN w:val="0"/>
        <w:adjustRightInd w:val="0"/>
        <w:ind w:firstLine="539"/>
        <w:jc w:val="center"/>
      </w:pPr>
    </w:p>
    <w:p w:rsidR="00490942" w:rsidRDefault="00490942" w:rsidP="00AC727E">
      <w:pPr>
        <w:autoSpaceDE w:val="0"/>
        <w:autoSpaceDN w:val="0"/>
        <w:adjustRightInd w:val="0"/>
        <w:ind w:firstLine="539"/>
        <w:jc w:val="center"/>
      </w:pPr>
    </w:p>
    <w:p w:rsidR="00490942" w:rsidRPr="00490942" w:rsidRDefault="00490942" w:rsidP="00AC727E">
      <w:pPr>
        <w:autoSpaceDE w:val="0"/>
        <w:autoSpaceDN w:val="0"/>
        <w:adjustRightInd w:val="0"/>
        <w:ind w:firstLine="539"/>
        <w:jc w:val="center"/>
      </w:pPr>
    </w:p>
    <w:p w:rsidR="00D6185C" w:rsidRPr="00490942" w:rsidRDefault="00D6185C" w:rsidP="00D6185C">
      <w:pPr>
        <w:jc w:val="both"/>
        <w:rPr>
          <w:iCs/>
        </w:rPr>
      </w:pPr>
      <w:r w:rsidRPr="00490942">
        <w:t>Прокуратура Киржачского района</w:t>
      </w:r>
    </w:p>
    <w:p w:rsidR="00D6185C" w:rsidRPr="00490942" w:rsidRDefault="00D6185C" w:rsidP="00D6185C"/>
    <w:p w:rsidR="00D33A48" w:rsidRPr="00490942" w:rsidRDefault="00D33A48" w:rsidP="00AC727E">
      <w:pPr>
        <w:jc w:val="center"/>
      </w:pPr>
      <w:r w:rsidRPr="00490942">
        <w:rPr>
          <w:iCs/>
        </w:rPr>
        <w:br w:type="page"/>
      </w:r>
    </w:p>
    <w:p w:rsidR="00FE1C30" w:rsidRDefault="00B70386" w:rsidP="0049094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shd w:val="clear" w:color="auto" w:fill="FFFFFF"/>
        </w:rPr>
      </w:pPr>
      <w:r w:rsidRPr="00490942">
        <w:rPr>
          <w:bCs w:val="0"/>
          <w:sz w:val="28"/>
          <w:szCs w:val="28"/>
          <w:shd w:val="clear" w:color="auto" w:fill="FFFFFF"/>
        </w:rPr>
        <w:lastRenderedPageBreak/>
        <w:t>«</w:t>
      </w:r>
      <w:r w:rsidR="00A75D11" w:rsidRPr="00490942">
        <w:rPr>
          <w:bCs w:val="0"/>
          <w:sz w:val="28"/>
          <w:szCs w:val="28"/>
          <w:shd w:val="clear" w:color="auto" w:fill="FFFFFF"/>
        </w:rPr>
        <w:t xml:space="preserve">С </w:t>
      </w:r>
      <w:r w:rsidR="00C47F28">
        <w:rPr>
          <w:bCs w:val="0"/>
          <w:sz w:val="28"/>
          <w:szCs w:val="28"/>
          <w:shd w:val="clear" w:color="auto" w:fill="FFFFFF"/>
        </w:rPr>
        <w:t xml:space="preserve">01.01.2022 </w:t>
      </w:r>
      <w:r w:rsidR="00A75D11" w:rsidRPr="00490942">
        <w:rPr>
          <w:bCs w:val="0"/>
          <w:sz w:val="28"/>
          <w:szCs w:val="28"/>
          <w:shd w:val="clear" w:color="auto" w:fill="FFFFFF"/>
        </w:rPr>
        <w:t>года страховая пенсия по старости может быть назначена гражданам в автоматическом режиме</w:t>
      </w:r>
      <w:r w:rsidRPr="00490942">
        <w:rPr>
          <w:bCs w:val="0"/>
          <w:sz w:val="28"/>
          <w:szCs w:val="28"/>
          <w:shd w:val="clear" w:color="auto" w:fill="FFFFFF"/>
        </w:rPr>
        <w:t>»</w:t>
      </w:r>
    </w:p>
    <w:p w:rsidR="00490942" w:rsidRPr="00490942" w:rsidRDefault="00490942" w:rsidP="0049094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A75D11" w:rsidRPr="00490942" w:rsidRDefault="00A75D11" w:rsidP="00A75D11">
      <w:pPr>
        <w:ind w:firstLine="708"/>
        <w:jc w:val="both"/>
        <w:rPr>
          <w:kern w:val="0"/>
        </w:rPr>
      </w:pPr>
      <w:r w:rsidRPr="00490942">
        <w:rPr>
          <w:kern w:val="0"/>
        </w:rPr>
        <w:t>Постановлением Правления Пенсионного Фонда Российской Федерации 28.09.2021 №324п утвержден Порядок назначения страховой пенсии по старости в автоматическом режиме.</w:t>
      </w:r>
    </w:p>
    <w:p w:rsidR="00A75D11" w:rsidRPr="00490942" w:rsidRDefault="00A75D11" w:rsidP="00A75D11">
      <w:pPr>
        <w:ind w:firstLine="708"/>
        <w:jc w:val="both"/>
        <w:rPr>
          <w:kern w:val="0"/>
        </w:rPr>
      </w:pPr>
      <w:r w:rsidRPr="00490942">
        <w:rPr>
          <w:kern w:val="0"/>
        </w:rPr>
        <w:t>Для получения гражданам РФ указанной услуги необходимо подать соответствующее заявление через единый портал государственных услуг.</w:t>
      </w:r>
    </w:p>
    <w:p w:rsidR="00A75D11" w:rsidRPr="00490942" w:rsidRDefault="00A75D11" w:rsidP="00A75D11">
      <w:pPr>
        <w:ind w:firstLine="708"/>
        <w:jc w:val="both"/>
        <w:rPr>
          <w:kern w:val="0"/>
        </w:rPr>
      </w:pPr>
      <w:r w:rsidRPr="00490942">
        <w:rPr>
          <w:kern w:val="0"/>
        </w:rPr>
        <w:t>Постановлением определены условия, необходимые для назначения страховой пенсии по старости в автоматическом режиме и сроки рассмотрения указанного заявления.</w:t>
      </w:r>
    </w:p>
    <w:p w:rsidR="00A75D11" w:rsidRPr="00490942" w:rsidRDefault="00A75D11" w:rsidP="00A75D11">
      <w:pPr>
        <w:ind w:firstLine="708"/>
        <w:jc w:val="both"/>
        <w:rPr>
          <w:kern w:val="0"/>
        </w:rPr>
      </w:pPr>
      <w:r w:rsidRPr="00490942">
        <w:rPr>
          <w:kern w:val="0"/>
        </w:rPr>
        <w:t>Решение о назначении пенсии формируется в автоматическом режиме в информационной системе Пенсионного Фонда Российской Федерации и подписывается усиленной квалифицированной электронной подписью уполномоченного должностного лица территориального органа в срок не более трех часов с момента регистрации заявления.</w:t>
      </w:r>
    </w:p>
    <w:p w:rsidR="005F5E06" w:rsidRPr="00490942" w:rsidRDefault="00A75D11" w:rsidP="00A75D11">
      <w:pPr>
        <w:ind w:firstLine="708"/>
        <w:jc w:val="both"/>
        <w:rPr>
          <w:kern w:val="0"/>
        </w:rPr>
      </w:pPr>
      <w:r w:rsidRPr="00490942">
        <w:rPr>
          <w:kern w:val="0"/>
        </w:rPr>
        <w:t>Сведения о назначении пенсии направляются в личный кабинет гражданина на едином портале государственных услуг автоматически не позднее 15 минут с момента подписания решения.</w:t>
      </w:r>
      <w:r w:rsidR="005F5E06" w:rsidRPr="00490942">
        <w:rPr>
          <w:kern w:val="0"/>
        </w:rPr>
        <w:t xml:space="preserve"> </w:t>
      </w:r>
    </w:p>
    <w:p w:rsidR="005F5E06" w:rsidRPr="00490942" w:rsidRDefault="005F5E06" w:rsidP="005F5E06">
      <w:pPr>
        <w:jc w:val="both"/>
        <w:rPr>
          <w:kern w:val="0"/>
        </w:rPr>
      </w:pPr>
    </w:p>
    <w:p w:rsidR="0054597B" w:rsidRPr="00490942" w:rsidRDefault="0054597B" w:rsidP="005F5E06">
      <w:pPr>
        <w:jc w:val="both"/>
        <w:rPr>
          <w:kern w:val="0"/>
        </w:rPr>
      </w:pPr>
    </w:p>
    <w:p w:rsidR="0054597B" w:rsidRPr="00490942" w:rsidRDefault="0054597B" w:rsidP="005F5E06">
      <w:pPr>
        <w:jc w:val="both"/>
        <w:rPr>
          <w:kern w:val="0"/>
        </w:rPr>
      </w:pPr>
    </w:p>
    <w:p w:rsidR="00FE1C30" w:rsidRPr="00490942" w:rsidRDefault="00FE1C30" w:rsidP="005F5E06">
      <w:pPr>
        <w:jc w:val="both"/>
        <w:rPr>
          <w:iCs/>
        </w:rPr>
      </w:pPr>
      <w:r w:rsidRPr="00490942">
        <w:t>Прокуратура Киржачского района</w:t>
      </w:r>
    </w:p>
    <w:p w:rsidR="00FE1C30" w:rsidRPr="00490942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BD4C37" w:rsidRPr="00490942" w:rsidRDefault="00BD4C37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45106D" w:rsidRPr="00490942" w:rsidRDefault="0045106D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45106D" w:rsidRPr="00490942" w:rsidRDefault="0045106D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342279">
      <w:pPr>
        <w:pStyle w:val="a7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B70386" w:rsidRDefault="00B70386" w:rsidP="0049094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490942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A75D11" w:rsidRPr="00490942">
        <w:rPr>
          <w:b/>
          <w:bCs/>
          <w:sz w:val="28"/>
          <w:szCs w:val="28"/>
          <w:shd w:val="clear" w:color="auto" w:fill="FFFFFF"/>
        </w:rPr>
        <w:t>О мерах по профилактике коррупции</w:t>
      </w:r>
      <w:r w:rsidRPr="00490942">
        <w:rPr>
          <w:b/>
          <w:bCs/>
          <w:sz w:val="28"/>
          <w:szCs w:val="28"/>
          <w:shd w:val="clear" w:color="auto" w:fill="FFFFFF"/>
        </w:rPr>
        <w:t>»</w:t>
      </w:r>
    </w:p>
    <w:p w:rsidR="00490942" w:rsidRPr="00490942" w:rsidRDefault="00490942" w:rsidP="0049094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Федеральный закон от 25.12.2008 № 273-ФЗ «О противодействии коррупции» возлагает на организации обязанность разрабатывать и принимать меры по предупреждению коррупции. Указанные меры предусмотрены статьей 13.3 указанного федерального закона и могут  включать в себя: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2) сотрудничество организации с правоохранительными органами;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4) принятие кодекса этики и служебного поведения работников организации;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5) предотвращение и урегулирование конфликта интересов;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6) недопущение составления неофициальной отчетности и использования поддельных документов.</w:t>
      </w:r>
    </w:p>
    <w:p w:rsidR="00A75D11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 xml:space="preserve">Следует отметить, что закон не уточняет организационно-правовые формы юридических лиц, в </w:t>
      </w:r>
      <w:proofErr w:type="gramStart"/>
      <w:r w:rsidRPr="00490942">
        <w:rPr>
          <w:kern w:val="0"/>
        </w:rPr>
        <w:t>связи</w:t>
      </w:r>
      <w:proofErr w:type="gramEnd"/>
      <w:r w:rsidRPr="00490942">
        <w:rPr>
          <w:kern w:val="0"/>
        </w:rPr>
        <w:t xml:space="preserve"> с чем все организации вне зависимости от их формы собственности: как государственные и муниципальные учреждения (предприятия), так и частные коммерческие и некоммерческие организации обязаны принимать комплекс мер по предупреждению коррупции.</w:t>
      </w:r>
    </w:p>
    <w:p w:rsidR="00FE1C30" w:rsidRPr="00490942" w:rsidRDefault="00A75D11" w:rsidP="0045106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За неисполнение установленных обязанностей виновные лица несут ответственность, предусмотренную законодательством Российской Федерации.</w:t>
      </w:r>
    </w:p>
    <w:p w:rsidR="00BD4C37" w:rsidRPr="00490942" w:rsidRDefault="00BD4C37" w:rsidP="00490942"/>
    <w:p w:rsidR="0054597B" w:rsidRPr="00490942" w:rsidRDefault="0054597B" w:rsidP="00490942"/>
    <w:p w:rsidR="00FE1C30" w:rsidRPr="00490942" w:rsidRDefault="00FE1C30" w:rsidP="00490942">
      <w:pPr>
        <w:rPr>
          <w:sz w:val="24"/>
          <w:szCs w:val="24"/>
        </w:rPr>
      </w:pPr>
    </w:p>
    <w:p w:rsidR="00FE1C30" w:rsidRPr="00490942" w:rsidRDefault="00FE1C30" w:rsidP="00FE1C30">
      <w:pPr>
        <w:jc w:val="both"/>
        <w:rPr>
          <w:iCs/>
        </w:rPr>
      </w:pPr>
      <w:r w:rsidRPr="00490942">
        <w:t>Прокуратура Киржачского района</w:t>
      </w:r>
    </w:p>
    <w:p w:rsidR="00FE1C30" w:rsidRPr="00490942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E1C30" w:rsidRPr="00490942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DA782E" w:rsidRPr="00490942" w:rsidRDefault="00DA782E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A75D11" w:rsidRPr="00490942" w:rsidRDefault="00A75D11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sz w:val="28"/>
          <w:szCs w:val="28"/>
        </w:rPr>
      </w:pPr>
    </w:p>
    <w:p w:rsidR="00A75D11" w:rsidRPr="00490942" w:rsidRDefault="00A75D11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45106D" w:rsidRPr="00490942" w:rsidRDefault="0045106D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45106D" w:rsidRPr="00490942" w:rsidRDefault="0045106D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490942" w:rsidRPr="00490942" w:rsidRDefault="00490942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585575" w:rsidRDefault="00FE1C30" w:rsidP="0049094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90942">
        <w:rPr>
          <w:bCs w:val="0"/>
          <w:sz w:val="28"/>
          <w:szCs w:val="28"/>
        </w:rPr>
        <w:lastRenderedPageBreak/>
        <w:t>«</w:t>
      </w:r>
      <w:r w:rsidR="00A75D11" w:rsidRPr="00490942">
        <w:rPr>
          <w:bCs w:val="0"/>
          <w:sz w:val="28"/>
          <w:szCs w:val="28"/>
          <w:shd w:val="clear" w:color="auto" w:fill="FFFFFF"/>
        </w:rPr>
        <w:t>Об ответственности работника, не сообщившего работодателю при заключении трудового договора о своей прежней работе на государственной либо муниципальной службе</w:t>
      </w:r>
      <w:r w:rsidRPr="00490942">
        <w:rPr>
          <w:bCs w:val="0"/>
          <w:sz w:val="28"/>
          <w:szCs w:val="28"/>
        </w:rPr>
        <w:t>»</w:t>
      </w:r>
    </w:p>
    <w:p w:rsidR="00490942" w:rsidRPr="00490942" w:rsidRDefault="00490942" w:rsidP="0049094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A75D11" w:rsidRPr="00490942" w:rsidRDefault="00A75D11" w:rsidP="00A75D11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490942">
        <w:rPr>
          <w:kern w:val="0"/>
        </w:rPr>
        <w:t>В соответствии с ч. 2 ст. 64.1 Трудового кодекса РФ, ч. 2 ст. 12 Федерального закона от 25.12.2008 № 273-ФЗ «О противодействии коррупции» (далее - Федеральный закон № 273-ФЗ)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</w:t>
      </w:r>
      <w:proofErr w:type="gramEnd"/>
      <w:r w:rsidRPr="00490942">
        <w:rPr>
          <w:kern w:val="0"/>
        </w:rPr>
        <w:t xml:space="preserve"> о последнем месте службы.</w:t>
      </w:r>
    </w:p>
    <w:p w:rsidR="00A75D11" w:rsidRPr="00490942" w:rsidRDefault="00A75D11" w:rsidP="00A75D11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Несоблюдение гражданином, ранее замещавшим должность государственной или муниципальной службы, указанных требований влечет прекращение с ним трудового договора (</w:t>
      </w:r>
      <w:proofErr w:type="gramStart"/>
      <w:r w:rsidRPr="00490942">
        <w:rPr>
          <w:kern w:val="0"/>
        </w:rPr>
        <w:t>ч</w:t>
      </w:r>
      <w:proofErr w:type="gramEnd"/>
      <w:r w:rsidRPr="00490942">
        <w:rPr>
          <w:kern w:val="0"/>
        </w:rPr>
        <w:t>. 3 ст. 12 Федерального закона № 273-ФЗ).</w:t>
      </w:r>
    </w:p>
    <w:p w:rsidR="00A75D11" w:rsidRPr="00490942" w:rsidRDefault="00A75D11" w:rsidP="00A75D11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Законодательство не устанавливает порядка сообщения бывшим государственным или муниципальным служащим сведений о последнем месте службы. Как правило, бывший государственный или муниципальный служащий представляет работодателю трудовую книжку, которая содержит соответствующие сведения о ранее выполняемой им службе (</w:t>
      </w:r>
      <w:proofErr w:type="gramStart"/>
      <w:r w:rsidRPr="00490942">
        <w:rPr>
          <w:kern w:val="0"/>
        </w:rPr>
        <w:t>ч</w:t>
      </w:r>
      <w:proofErr w:type="gramEnd"/>
      <w:r w:rsidRPr="00490942">
        <w:rPr>
          <w:kern w:val="0"/>
        </w:rPr>
        <w:t>. 4 ст. 66 ТК РФ), но гражданин может сообщить работодателю сведения о прежнем месте службы и в устной форме.</w:t>
      </w:r>
    </w:p>
    <w:p w:rsidR="00710F65" w:rsidRPr="00490942" w:rsidRDefault="00A75D11" w:rsidP="00A75D11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490942">
        <w:rPr>
          <w:kern w:val="0"/>
        </w:rPr>
        <w:t>При этом бывший государственный или муниципальный служащий, не сообщивший работодателю о последнем месте службы, если такие сведения отсутствуют в трудовой книжке (ст. 66 ТК РФ) или в сведениях о трудовой деятельности (ст. 66.1 ТК РФ), не может быть привлечен к дисциплинарной ответственности, поскольку данное нарушение не связано с исполнением им возложенных на него трудовых обязанностей.</w:t>
      </w:r>
      <w:proofErr w:type="gramEnd"/>
    </w:p>
    <w:p w:rsidR="00710F65" w:rsidRPr="00490942" w:rsidRDefault="00710F65" w:rsidP="00710F65">
      <w:pPr>
        <w:autoSpaceDE w:val="0"/>
        <w:autoSpaceDN w:val="0"/>
        <w:adjustRightInd w:val="0"/>
        <w:jc w:val="both"/>
        <w:rPr>
          <w:kern w:val="0"/>
        </w:rPr>
      </w:pPr>
    </w:p>
    <w:p w:rsidR="00342279" w:rsidRPr="00490942" w:rsidRDefault="00342279" w:rsidP="00710F65">
      <w:pPr>
        <w:autoSpaceDE w:val="0"/>
        <w:autoSpaceDN w:val="0"/>
        <w:adjustRightInd w:val="0"/>
        <w:jc w:val="both"/>
        <w:rPr>
          <w:kern w:val="0"/>
        </w:rPr>
      </w:pPr>
    </w:p>
    <w:p w:rsidR="00FE1C30" w:rsidRPr="00490942" w:rsidRDefault="00FE1C30" w:rsidP="00490942"/>
    <w:p w:rsidR="00FE1C30" w:rsidRPr="00490942" w:rsidRDefault="00FE1C30" w:rsidP="00FE1C30">
      <w:pPr>
        <w:jc w:val="both"/>
      </w:pPr>
      <w:r w:rsidRPr="00490942">
        <w:t>Прокуратура Киржачского района</w:t>
      </w:r>
    </w:p>
    <w:p w:rsidR="00C04F31" w:rsidRPr="00490942" w:rsidRDefault="00C04F31" w:rsidP="00FE1C30">
      <w:pPr>
        <w:jc w:val="both"/>
      </w:pPr>
    </w:p>
    <w:p w:rsidR="00C04F31" w:rsidRPr="00490942" w:rsidRDefault="00C04F31" w:rsidP="00FE1C30">
      <w:pPr>
        <w:jc w:val="both"/>
      </w:pPr>
    </w:p>
    <w:p w:rsidR="00C04F31" w:rsidRPr="00490942" w:rsidRDefault="00C04F31" w:rsidP="00FE1C30">
      <w:pPr>
        <w:jc w:val="both"/>
      </w:pPr>
    </w:p>
    <w:p w:rsidR="00C04F31" w:rsidRPr="00490942" w:rsidRDefault="00C04F31" w:rsidP="00FE1C30">
      <w:pPr>
        <w:jc w:val="both"/>
      </w:pPr>
    </w:p>
    <w:p w:rsidR="00C04F31" w:rsidRPr="00490942" w:rsidRDefault="00C04F31" w:rsidP="00FE1C30">
      <w:pPr>
        <w:jc w:val="both"/>
      </w:pPr>
    </w:p>
    <w:p w:rsidR="00C04F31" w:rsidRPr="00490942" w:rsidRDefault="00C04F31" w:rsidP="00FE1C30">
      <w:pPr>
        <w:jc w:val="both"/>
      </w:pPr>
    </w:p>
    <w:p w:rsidR="00DA782E" w:rsidRPr="00490942" w:rsidRDefault="00DA782E" w:rsidP="00A75D11">
      <w:pPr>
        <w:autoSpaceDE w:val="0"/>
        <w:autoSpaceDN w:val="0"/>
        <w:adjustRightInd w:val="0"/>
        <w:spacing w:line="240" w:lineRule="exact"/>
      </w:pPr>
    </w:p>
    <w:p w:rsidR="00A75D11" w:rsidRPr="00490942" w:rsidRDefault="00A75D11" w:rsidP="00A75D11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45106D" w:rsidRPr="00490942" w:rsidRDefault="0045106D" w:rsidP="00A75D11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45106D" w:rsidRPr="00490942" w:rsidRDefault="0045106D" w:rsidP="00A75D11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45106D" w:rsidRPr="00490942" w:rsidRDefault="0045106D" w:rsidP="00A75D11">
      <w:pPr>
        <w:autoSpaceDE w:val="0"/>
        <w:autoSpaceDN w:val="0"/>
        <w:adjustRightInd w:val="0"/>
        <w:spacing w:line="240" w:lineRule="exact"/>
        <w:rPr>
          <w:b/>
          <w:bCs/>
          <w:shd w:val="clear" w:color="auto" w:fill="FFFFFF"/>
        </w:rPr>
      </w:pPr>
    </w:p>
    <w:p w:rsidR="00A75D11" w:rsidRDefault="00A75D11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490942" w:rsidRDefault="00490942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490942" w:rsidRPr="00490942" w:rsidRDefault="00490942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585575" w:rsidRPr="00490942" w:rsidRDefault="00585575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  <w:r w:rsidRPr="00490942">
        <w:rPr>
          <w:b/>
          <w:bCs/>
          <w:shd w:val="clear" w:color="auto" w:fill="FFFFFF"/>
        </w:rPr>
        <w:lastRenderedPageBreak/>
        <w:t>«</w:t>
      </w:r>
      <w:r w:rsidR="00A75D11" w:rsidRPr="00490942">
        <w:rPr>
          <w:b/>
          <w:bCs/>
          <w:shd w:val="clear" w:color="auto" w:fill="FFFFFF"/>
        </w:rPr>
        <w:t>Внесены изменения в порядок приема несовершеннолетних в школы</w:t>
      </w:r>
      <w:r w:rsidRPr="00490942">
        <w:rPr>
          <w:b/>
          <w:bCs/>
          <w:shd w:val="clear" w:color="auto" w:fill="FFFFFF"/>
        </w:rPr>
        <w:t>»</w:t>
      </w: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 xml:space="preserve">Приказом </w:t>
      </w:r>
      <w:proofErr w:type="spellStart"/>
      <w:r w:rsidRPr="00490942">
        <w:rPr>
          <w:sz w:val="28"/>
          <w:szCs w:val="28"/>
        </w:rPr>
        <w:t>Минпросвещения</w:t>
      </w:r>
      <w:proofErr w:type="spellEnd"/>
      <w:r w:rsidRPr="00490942">
        <w:rPr>
          <w:sz w:val="28"/>
          <w:szCs w:val="28"/>
        </w:rPr>
        <w:t xml:space="preserve"> России от 08.10.2021 № 707</w:t>
      </w:r>
      <w:r w:rsidR="008C04FB" w:rsidRPr="00490942">
        <w:rPr>
          <w:sz w:val="28"/>
          <w:szCs w:val="28"/>
        </w:rPr>
        <w:t xml:space="preserve"> </w:t>
      </w:r>
      <w:r w:rsidRPr="00490942">
        <w:rPr>
          <w:sz w:val="28"/>
          <w:szCs w:val="28"/>
        </w:rPr>
        <w:t xml:space="preserve">«О внесении изменений в приказ Министерства просвещения Российской Федерации </w:t>
      </w:r>
      <w:r w:rsidR="00AB1FB5" w:rsidRPr="00490942">
        <w:rPr>
          <w:sz w:val="28"/>
          <w:szCs w:val="28"/>
        </w:rPr>
        <w:t xml:space="preserve">                      </w:t>
      </w:r>
      <w:r w:rsidRPr="00490942">
        <w:rPr>
          <w:sz w:val="28"/>
          <w:szCs w:val="28"/>
        </w:rPr>
        <w:t xml:space="preserve">от </w:t>
      </w:r>
      <w:r w:rsidR="00AB1FB5" w:rsidRPr="00490942">
        <w:rPr>
          <w:sz w:val="28"/>
          <w:szCs w:val="28"/>
        </w:rPr>
        <w:t>0</w:t>
      </w:r>
      <w:r w:rsidRPr="00490942">
        <w:rPr>
          <w:sz w:val="28"/>
          <w:szCs w:val="28"/>
        </w:rPr>
        <w:t xml:space="preserve">2 </w:t>
      </w:r>
      <w:r w:rsidR="00AB1FB5" w:rsidRPr="00490942">
        <w:rPr>
          <w:sz w:val="28"/>
          <w:szCs w:val="28"/>
        </w:rPr>
        <w:t>.09.</w:t>
      </w:r>
      <w:r w:rsidRPr="00490942">
        <w:rPr>
          <w:sz w:val="28"/>
          <w:szCs w:val="28"/>
        </w:rPr>
        <w:t xml:space="preserve">2020 </w:t>
      </w:r>
      <w:r w:rsidR="00AB1FB5" w:rsidRPr="00490942">
        <w:rPr>
          <w:sz w:val="28"/>
          <w:szCs w:val="28"/>
        </w:rPr>
        <w:t>№</w:t>
      </w:r>
      <w:r w:rsidRPr="00490942">
        <w:rPr>
          <w:sz w:val="28"/>
          <w:szCs w:val="28"/>
        </w:rPr>
        <w:t xml:space="preserve"> 458 «Об утверждении Порядка приема на </w:t>
      </w:r>
      <w:proofErr w:type="gramStart"/>
      <w:r w:rsidRPr="00490942">
        <w:rPr>
          <w:sz w:val="28"/>
          <w:szCs w:val="28"/>
        </w:rPr>
        <w:t>обучение по</w:t>
      </w:r>
      <w:proofErr w:type="gramEnd"/>
      <w:r w:rsidRPr="00490942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вносятся изменения в части оснований и порядка приема несовершеннолетних в школы. Данные изменения вступают в силу с 01.03.2022</w:t>
      </w:r>
      <w:r w:rsidR="0045106D" w:rsidRPr="00490942">
        <w:rPr>
          <w:sz w:val="28"/>
          <w:szCs w:val="28"/>
        </w:rPr>
        <w:t>.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 xml:space="preserve">С 01.03.2022 ребенок имеет право преимущественного приема на </w:t>
      </w:r>
      <w:proofErr w:type="gramStart"/>
      <w:r w:rsidRPr="00490942">
        <w:rPr>
          <w:sz w:val="28"/>
          <w:szCs w:val="28"/>
        </w:rPr>
        <w:t>обучение по</w:t>
      </w:r>
      <w:proofErr w:type="gramEnd"/>
      <w:r w:rsidRPr="00490942">
        <w:rPr>
          <w:sz w:val="28"/>
          <w:szCs w:val="28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90942">
        <w:rPr>
          <w:sz w:val="28"/>
          <w:szCs w:val="28"/>
        </w:rPr>
        <w:t>неполнородные</w:t>
      </w:r>
      <w:proofErr w:type="spellEnd"/>
      <w:r w:rsidRPr="00490942">
        <w:rPr>
          <w:sz w:val="28"/>
          <w:szCs w:val="28"/>
        </w:rPr>
        <w:t xml:space="preserve"> брат и (или) сестра. Изменения коснулись и перечня документов, представляемых для приема. С 01.03.2022 года родителям или законным представителям несовершеннолетних необходимо подавать следующие документы: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 xml:space="preserve">1. Копия свидетельства о рождении </w:t>
      </w:r>
      <w:proofErr w:type="gramStart"/>
      <w:r w:rsidRPr="00490942">
        <w:rPr>
          <w:sz w:val="28"/>
          <w:szCs w:val="28"/>
        </w:rPr>
        <w:t>полнородных</w:t>
      </w:r>
      <w:proofErr w:type="gramEnd"/>
      <w:r w:rsidRPr="00490942">
        <w:rPr>
          <w:sz w:val="28"/>
          <w:szCs w:val="28"/>
        </w:rPr>
        <w:t xml:space="preserve"> и </w:t>
      </w:r>
      <w:proofErr w:type="spellStart"/>
      <w:r w:rsidRPr="00490942">
        <w:rPr>
          <w:sz w:val="28"/>
          <w:szCs w:val="28"/>
        </w:rPr>
        <w:t>неполнородных</w:t>
      </w:r>
      <w:proofErr w:type="spellEnd"/>
      <w:r w:rsidRPr="00490942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90942">
        <w:rPr>
          <w:sz w:val="28"/>
          <w:szCs w:val="28"/>
        </w:rPr>
        <w:t>неполнородные</w:t>
      </w:r>
      <w:proofErr w:type="spellEnd"/>
      <w:r w:rsidRPr="00490942">
        <w:rPr>
          <w:sz w:val="28"/>
          <w:szCs w:val="28"/>
        </w:rPr>
        <w:t xml:space="preserve"> брат и (или) сестра);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 xml:space="preserve">2. </w:t>
      </w:r>
      <w:proofErr w:type="gramStart"/>
      <w:r w:rsidRPr="00490942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>3. Копия документа, удостоверяющего личность родителя (законного представителя)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>4. Копия свидетельства о рождении ребенка;</w:t>
      </w:r>
    </w:p>
    <w:p w:rsidR="00A75D11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>5. Копию документа о регистрации ребенка;</w:t>
      </w:r>
    </w:p>
    <w:p w:rsidR="00342279" w:rsidRPr="00490942" w:rsidRDefault="00A75D11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 xml:space="preserve">6. Копию заключения </w:t>
      </w:r>
      <w:proofErr w:type="spellStart"/>
      <w:r w:rsidRPr="00490942">
        <w:rPr>
          <w:sz w:val="28"/>
          <w:szCs w:val="28"/>
        </w:rPr>
        <w:t>психолого-медико-педагогической</w:t>
      </w:r>
      <w:proofErr w:type="spellEnd"/>
      <w:r w:rsidRPr="00490942">
        <w:rPr>
          <w:sz w:val="28"/>
          <w:szCs w:val="28"/>
        </w:rPr>
        <w:t xml:space="preserve"> комиссии (при наличии).</w:t>
      </w:r>
    </w:p>
    <w:p w:rsidR="0054597B" w:rsidRPr="00490942" w:rsidRDefault="0054597B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597B" w:rsidRDefault="0054597B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942" w:rsidRPr="00490942" w:rsidRDefault="00490942" w:rsidP="0045106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279" w:rsidRPr="00490942" w:rsidRDefault="00342279" w:rsidP="0049094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90942">
        <w:rPr>
          <w:sz w:val="28"/>
        </w:rPr>
        <w:t xml:space="preserve"> </w:t>
      </w:r>
      <w:r w:rsidR="00585575" w:rsidRPr="00490942">
        <w:rPr>
          <w:sz w:val="28"/>
        </w:rPr>
        <w:t>Прокуратура Киржачского рай</w:t>
      </w:r>
      <w:r w:rsidR="008C04FB" w:rsidRPr="00490942">
        <w:rPr>
          <w:sz w:val="28"/>
        </w:rPr>
        <w:t>она</w:t>
      </w:r>
    </w:p>
    <w:p w:rsidR="00AB1FB5" w:rsidRDefault="00AB1FB5" w:rsidP="008C04FB">
      <w:pPr>
        <w:pStyle w:val="a7"/>
        <w:shd w:val="clear" w:color="auto" w:fill="FFFFFF"/>
        <w:jc w:val="both"/>
        <w:rPr>
          <w:iCs/>
          <w:sz w:val="28"/>
        </w:rPr>
      </w:pPr>
    </w:p>
    <w:p w:rsidR="00490942" w:rsidRDefault="00490942" w:rsidP="008C04FB">
      <w:pPr>
        <w:pStyle w:val="a7"/>
        <w:shd w:val="clear" w:color="auto" w:fill="FFFFFF"/>
        <w:jc w:val="both"/>
        <w:rPr>
          <w:iCs/>
          <w:sz w:val="28"/>
        </w:rPr>
      </w:pPr>
    </w:p>
    <w:p w:rsidR="00490942" w:rsidRPr="00490942" w:rsidRDefault="00490942" w:rsidP="008C04FB">
      <w:pPr>
        <w:pStyle w:val="a7"/>
        <w:shd w:val="clear" w:color="auto" w:fill="FFFFFF"/>
        <w:jc w:val="both"/>
        <w:rPr>
          <w:iCs/>
          <w:sz w:val="28"/>
        </w:rPr>
      </w:pPr>
    </w:p>
    <w:p w:rsidR="00585575" w:rsidRPr="00490942" w:rsidRDefault="00585575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490942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8C04FB" w:rsidRPr="00490942">
        <w:rPr>
          <w:b/>
          <w:bCs/>
          <w:sz w:val="28"/>
          <w:szCs w:val="28"/>
          <w:shd w:val="clear" w:color="auto" w:fill="FFFFFF"/>
        </w:rPr>
        <w:t>Ужесточена ответственность за повторное вождение в нетрезвом виде</w:t>
      </w:r>
      <w:r w:rsidRPr="00490942">
        <w:rPr>
          <w:b/>
          <w:bCs/>
          <w:sz w:val="28"/>
          <w:szCs w:val="28"/>
          <w:shd w:val="clear" w:color="auto" w:fill="FFFFFF"/>
        </w:rPr>
        <w:t>»</w:t>
      </w:r>
    </w:p>
    <w:p w:rsidR="008C04FB" w:rsidRPr="00490942" w:rsidRDefault="008C04FB" w:rsidP="00AB1F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>Федеральным законом от 01.07.2021 № 258-ФЗ внесены изменения в статью 264.1 УК РФ.</w:t>
      </w:r>
    </w:p>
    <w:p w:rsidR="008C04FB" w:rsidRPr="00490942" w:rsidRDefault="008C04FB" w:rsidP="00AB1F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942">
        <w:rPr>
          <w:sz w:val="28"/>
          <w:szCs w:val="28"/>
        </w:rPr>
        <w:t>Установлено, что теперь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либо статьей 264.1 УК РФ, наказывается:</w:t>
      </w:r>
    </w:p>
    <w:p w:rsidR="008C04FB" w:rsidRPr="00490942" w:rsidRDefault="00AB1FB5" w:rsidP="00AB1F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42">
        <w:rPr>
          <w:sz w:val="28"/>
          <w:szCs w:val="28"/>
        </w:rPr>
        <w:tab/>
        <w:t xml:space="preserve">- </w:t>
      </w:r>
      <w:r w:rsidR="008C04FB" w:rsidRPr="00490942">
        <w:rPr>
          <w:sz w:val="28"/>
          <w:szCs w:val="28"/>
        </w:rPr>
        <w:t>штрафом в размере от 300 тыс. до 500 тыс. рублей или в размере заработной платы или иного дохода осужденного за период от 2 до 3 лет с лишением права занимать определенные должности или заниматься определенной деятельностью на срок до 6 лет;</w:t>
      </w:r>
    </w:p>
    <w:p w:rsidR="008C04FB" w:rsidRPr="00490942" w:rsidRDefault="00AB1FB5" w:rsidP="00AB1F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42">
        <w:rPr>
          <w:sz w:val="28"/>
          <w:szCs w:val="28"/>
        </w:rPr>
        <w:tab/>
        <w:t xml:space="preserve">- </w:t>
      </w:r>
      <w:r w:rsidR="008C04FB" w:rsidRPr="00490942">
        <w:rPr>
          <w:sz w:val="28"/>
          <w:szCs w:val="28"/>
        </w:rPr>
        <w:t>исправительными работами на срок до 2 лет с лишением права занимать определенные должности или заниматься определенной деятельностью на срок до 6 лет;</w:t>
      </w:r>
    </w:p>
    <w:p w:rsidR="008C04FB" w:rsidRPr="00490942" w:rsidRDefault="00AB1FB5" w:rsidP="00AB1F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42">
        <w:rPr>
          <w:sz w:val="28"/>
          <w:szCs w:val="28"/>
        </w:rPr>
        <w:tab/>
        <w:t xml:space="preserve">- </w:t>
      </w:r>
      <w:r w:rsidR="008C04FB" w:rsidRPr="00490942">
        <w:rPr>
          <w:sz w:val="28"/>
          <w:szCs w:val="28"/>
        </w:rPr>
        <w:t>ограничением свободы на срок до 3 лет с лишением права занимать определенные должности или заниматься определенной деятельностью на срок до 6 лет;</w:t>
      </w:r>
    </w:p>
    <w:p w:rsidR="008C04FB" w:rsidRPr="00490942" w:rsidRDefault="00AB1FB5" w:rsidP="00AB1F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42">
        <w:rPr>
          <w:sz w:val="28"/>
          <w:szCs w:val="28"/>
        </w:rPr>
        <w:tab/>
        <w:t xml:space="preserve">- </w:t>
      </w:r>
      <w:r w:rsidR="008C04FB" w:rsidRPr="00490942">
        <w:rPr>
          <w:sz w:val="28"/>
          <w:szCs w:val="28"/>
        </w:rPr>
        <w:t>принудительными работами на срок до 3 лет с лишением права занимать определенные должности или заниматься определенной деятельностью на срок до 6 лет;</w:t>
      </w:r>
    </w:p>
    <w:p w:rsidR="00DA782E" w:rsidRPr="00490942" w:rsidRDefault="00AB1FB5" w:rsidP="00AB1F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42">
        <w:rPr>
          <w:sz w:val="28"/>
          <w:szCs w:val="28"/>
        </w:rPr>
        <w:tab/>
        <w:t xml:space="preserve">- </w:t>
      </w:r>
      <w:r w:rsidR="008C04FB" w:rsidRPr="00490942">
        <w:rPr>
          <w:sz w:val="28"/>
          <w:szCs w:val="28"/>
        </w:rPr>
        <w:t>лишением свободы на срок до 3 лет с лишением права занимать определенные должности или заниматься определенной деятельностью на срок до 6 лет.</w:t>
      </w:r>
    </w:p>
    <w:p w:rsidR="00AB1FB5" w:rsidRPr="00490942" w:rsidRDefault="00AB1FB5" w:rsidP="00342279">
      <w:pPr>
        <w:jc w:val="both"/>
      </w:pPr>
    </w:p>
    <w:p w:rsidR="0054597B" w:rsidRPr="00490942" w:rsidRDefault="0054597B" w:rsidP="00342279">
      <w:pPr>
        <w:jc w:val="both"/>
      </w:pPr>
    </w:p>
    <w:p w:rsidR="0054597B" w:rsidRPr="00490942" w:rsidRDefault="0054597B" w:rsidP="00342279">
      <w:pPr>
        <w:jc w:val="both"/>
      </w:pPr>
    </w:p>
    <w:p w:rsidR="00342279" w:rsidRPr="00490942" w:rsidRDefault="00585575" w:rsidP="00342279">
      <w:pPr>
        <w:jc w:val="both"/>
      </w:pPr>
      <w:r w:rsidRPr="00490942">
        <w:t>Прокуратура Киржачского района</w:t>
      </w: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8C04FB" w:rsidRPr="00490942" w:rsidRDefault="008C04FB" w:rsidP="00342279">
      <w:pPr>
        <w:jc w:val="both"/>
      </w:pPr>
    </w:p>
    <w:p w:rsidR="00AB1FB5" w:rsidRPr="00490942" w:rsidRDefault="00AB1FB5" w:rsidP="00342279">
      <w:pPr>
        <w:jc w:val="both"/>
      </w:pPr>
    </w:p>
    <w:p w:rsidR="00AB1FB5" w:rsidRPr="00490942" w:rsidRDefault="00AB1FB5" w:rsidP="00342279">
      <w:pPr>
        <w:jc w:val="both"/>
      </w:pPr>
    </w:p>
    <w:p w:rsidR="00AB1FB5" w:rsidRPr="00490942" w:rsidRDefault="00AB1FB5" w:rsidP="00342279">
      <w:pPr>
        <w:jc w:val="both"/>
      </w:pPr>
    </w:p>
    <w:p w:rsidR="00AB1FB5" w:rsidRPr="00490942" w:rsidRDefault="00AB1FB5" w:rsidP="00342279">
      <w:pPr>
        <w:jc w:val="both"/>
      </w:pPr>
    </w:p>
    <w:p w:rsidR="00AB1FB5" w:rsidRPr="00490942" w:rsidRDefault="00AB1FB5" w:rsidP="00342279">
      <w:pPr>
        <w:jc w:val="both"/>
      </w:pPr>
    </w:p>
    <w:p w:rsidR="00AB1FB5" w:rsidRPr="00490942" w:rsidRDefault="00AB1FB5" w:rsidP="00342279">
      <w:pPr>
        <w:jc w:val="both"/>
      </w:pPr>
    </w:p>
    <w:p w:rsidR="00585575" w:rsidRPr="00490942" w:rsidRDefault="00585575" w:rsidP="00F27A2D">
      <w:pPr>
        <w:autoSpaceDE w:val="0"/>
        <w:autoSpaceDN w:val="0"/>
        <w:adjustRightInd w:val="0"/>
        <w:spacing w:line="240" w:lineRule="exact"/>
        <w:jc w:val="center"/>
      </w:pPr>
      <w:r w:rsidRPr="00490942">
        <w:rPr>
          <w:b/>
          <w:bCs/>
          <w:shd w:val="clear" w:color="auto" w:fill="FFFFFF"/>
        </w:rPr>
        <w:lastRenderedPageBreak/>
        <w:t>«</w:t>
      </w:r>
      <w:r w:rsidR="008C04FB" w:rsidRPr="00490942">
        <w:rPr>
          <w:b/>
          <w:bCs/>
          <w:shd w:val="clear" w:color="auto" w:fill="FFFFFF"/>
        </w:rPr>
        <w:t>Новый перечень видов заработной платы и иного дохода, из которых производится удержание алиментов на несовершеннолетних детей</w:t>
      </w:r>
      <w:r w:rsidRPr="00490942">
        <w:rPr>
          <w:b/>
          <w:bCs/>
          <w:shd w:val="clear" w:color="auto" w:fill="FFFFFF"/>
        </w:rPr>
        <w:t>»</w:t>
      </w: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C04FB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 xml:space="preserve">Постановлением Правительства РФ от </w:t>
      </w:r>
      <w:r w:rsidR="00C47F28">
        <w:rPr>
          <w:kern w:val="0"/>
        </w:rPr>
        <w:t xml:space="preserve">02.11.2021 </w:t>
      </w:r>
      <w:r w:rsidRPr="00490942">
        <w:rPr>
          <w:kern w:val="0"/>
        </w:rPr>
        <w:t>года № 1908 утвержден новый перечень видов заработной платы и иного дохода, из которых производится удержание алиментов на несовершеннолетних детей.</w:t>
      </w:r>
    </w:p>
    <w:p w:rsidR="008C04FB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Так, по-прежнему данный перечень содержит все виды зарплат и пенсий, за исключением пенсий по случаю потери кормильца, а также гонорары, стипендии, пособия, денежное довольствие военнослужащих, прокурорских работников (удержание осуществляется с должностного оклада, доплаты за классный чин, ежемесячных и иных дополнительных выплат), сотрудников органов внутренних дел, противопожарной службы и т.д.</w:t>
      </w:r>
    </w:p>
    <w:p w:rsidR="008C04FB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 xml:space="preserve">Алименты также можно будет удерживать с доходов </w:t>
      </w:r>
      <w:proofErr w:type="spellStart"/>
      <w:r w:rsidRPr="00490942">
        <w:rPr>
          <w:kern w:val="0"/>
        </w:rPr>
        <w:t>самозанятых</w:t>
      </w:r>
      <w:proofErr w:type="spellEnd"/>
      <w:r w:rsidRPr="00490942">
        <w:rPr>
          <w:kern w:val="0"/>
        </w:rPr>
        <w:t xml:space="preserve"> граждан и выплат, полученных в результате налоговых вычетов.</w:t>
      </w:r>
    </w:p>
    <w:p w:rsidR="008C04FB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Взыскание алиментов с зарплаты и иного дохода производится после удержания (уплаты) из них налогов.</w:t>
      </w:r>
    </w:p>
    <w:p w:rsidR="008C04FB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Прежний перечень доходов признан утратившим силу.</w:t>
      </w:r>
    </w:p>
    <w:p w:rsidR="007D721E" w:rsidRPr="00490942" w:rsidRDefault="008C04FB" w:rsidP="008C04FB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490942">
        <w:rPr>
          <w:kern w:val="0"/>
        </w:rPr>
        <w:t>Обновленный перечень подл</w:t>
      </w:r>
      <w:r w:rsidR="00C47F28">
        <w:rPr>
          <w:kern w:val="0"/>
        </w:rPr>
        <w:t>ежит применению с 11.11.2021.</w:t>
      </w:r>
    </w:p>
    <w:p w:rsidR="00825BE3" w:rsidRPr="00490942" w:rsidRDefault="00825BE3" w:rsidP="00490942">
      <w:pPr>
        <w:rPr>
          <w:shd w:val="clear" w:color="auto" w:fill="FFFFFF"/>
        </w:rPr>
      </w:pPr>
    </w:p>
    <w:p w:rsidR="0054597B" w:rsidRPr="00490942" w:rsidRDefault="0054597B" w:rsidP="00490942">
      <w:pPr>
        <w:rPr>
          <w:shd w:val="clear" w:color="auto" w:fill="FFFFFF"/>
        </w:rPr>
      </w:pPr>
    </w:p>
    <w:p w:rsidR="008C04FB" w:rsidRPr="00490942" w:rsidRDefault="008C04FB" w:rsidP="00490942">
      <w:pPr>
        <w:rPr>
          <w:shd w:val="clear" w:color="auto" w:fill="FFFFFF"/>
        </w:rPr>
      </w:pPr>
    </w:p>
    <w:p w:rsidR="00585575" w:rsidRPr="00490942" w:rsidRDefault="00585575" w:rsidP="00585575">
      <w:pPr>
        <w:jc w:val="both"/>
        <w:rPr>
          <w:iCs/>
        </w:rPr>
      </w:pPr>
      <w:r w:rsidRPr="00490942">
        <w:t>Прокуратура Киржачского района</w:t>
      </w: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490942">
        <w:rPr>
          <w:b/>
        </w:rPr>
        <w:br w:type="page"/>
      </w: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  <w:r w:rsidRPr="00490942">
        <w:rPr>
          <w:b/>
          <w:bCs/>
          <w:shd w:val="clear" w:color="auto" w:fill="FFFFFF"/>
        </w:rPr>
        <w:lastRenderedPageBreak/>
        <w:t>«</w:t>
      </w:r>
      <w:r w:rsidR="008C04FB" w:rsidRPr="00490942">
        <w:rPr>
          <w:b/>
          <w:bCs/>
          <w:shd w:val="clear" w:color="auto" w:fill="FFFFFF"/>
        </w:rPr>
        <w:t>Изменения в Жилищном кодексе Российской Федерации</w:t>
      </w:r>
      <w:r w:rsidRPr="00490942">
        <w:rPr>
          <w:b/>
          <w:bCs/>
          <w:shd w:val="clear" w:color="auto" w:fill="FFFFFF"/>
        </w:rPr>
        <w:t>»</w:t>
      </w: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shd w:val="clear" w:color="auto" w:fill="FFFFFF"/>
        </w:rPr>
      </w:pPr>
    </w:p>
    <w:p w:rsidR="008C04FB" w:rsidRPr="00490942" w:rsidRDefault="00C47F28" w:rsidP="00AB1F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>
        <w:rPr>
          <w:sz w:val="28"/>
        </w:rPr>
        <w:t>01.01.2022</w:t>
      </w:r>
      <w:r w:rsidR="008C04FB" w:rsidRPr="00490942">
        <w:rPr>
          <w:sz w:val="28"/>
        </w:rPr>
        <w:t xml:space="preserve"> года вступят в законную силу изменения, внесенные в ст.ст. 159, 160 Жилищного кодекса Российской Федерации, согласно которым субсидия на оплату жилого помещения и коммунальных услуг (далее – субсидия) или компенсация расходов на оплату жилых помещений и коммунальных услуг не будет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</w:t>
      </w:r>
      <w:proofErr w:type="gramEnd"/>
      <w:r w:rsidR="008C04FB" w:rsidRPr="00490942">
        <w:rPr>
          <w:sz w:val="28"/>
        </w:rPr>
        <w:t xml:space="preserve"> и коммунальных услуг, </w:t>
      </w:r>
      <w:proofErr w:type="gramStart"/>
      <w:r w:rsidR="008C04FB" w:rsidRPr="00490942">
        <w:rPr>
          <w:sz w:val="28"/>
        </w:rPr>
        <w:t>которая</w:t>
      </w:r>
      <w:proofErr w:type="gramEnd"/>
      <w:r w:rsidR="008C04FB" w:rsidRPr="00490942">
        <w:rPr>
          <w:sz w:val="28"/>
        </w:rPr>
        <w:t xml:space="preserve"> образовалась за период не более чем три последних года.</w:t>
      </w:r>
    </w:p>
    <w:p w:rsidR="008C04FB" w:rsidRPr="00490942" w:rsidRDefault="008C04FB" w:rsidP="00AB1F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490942">
        <w:rPr>
          <w:sz w:val="28"/>
        </w:rPr>
        <w:t xml:space="preserve">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490942">
        <w:rPr>
          <w:sz w:val="28"/>
        </w:rPr>
        <w:t>управомоченное</w:t>
      </w:r>
      <w:proofErr w:type="spellEnd"/>
      <w:r w:rsidRPr="00490942">
        <w:rPr>
          <w:sz w:val="28"/>
        </w:rPr>
        <w:t xml:space="preserve"> им учреждение получает из государственной информационной системы жилищно-коммунального хозяйства.</w:t>
      </w:r>
    </w:p>
    <w:p w:rsidR="008C04FB" w:rsidRPr="00490942" w:rsidRDefault="008C04FB" w:rsidP="00AB1F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490942">
        <w:rPr>
          <w:sz w:val="28"/>
        </w:rPr>
        <w:t xml:space="preserve">В настоящее время основанием для отказа гражданам в предоставлении </w:t>
      </w:r>
      <w:proofErr w:type="gramStart"/>
      <w:r w:rsidRPr="00490942">
        <w:rPr>
          <w:sz w:val="28"/>
        </w:rPr>
        <w:t>указанных</w:t>
      </w:r>
      <w:proofErr w:type="gramEnd"/>
      <w:r w:rsidRPr="00490942">
        <w:rPr>
          <w:sz w:val="28"/>
        </w:rPr>
        <w:t xml:space="preserve"> субсидии или компенсации наличие вступившего в законную силу судебного решения не является.</w:t>
      </w:r>
    </w:p>
    <w:p w:rsidR="0054597B" w:rsidRPr="00490942" w:rsidRDefault="0054597B" w:rsidP="00825BE3">
      <w:pPr>
        <w:jc w:val="both"/>
      </w:pPr>
    </w:p>
    <w:p w:rsidR="0054597B" w:rsidRPr="00490942" w:rsidRDefault="0054597B" w:rsidP="00825BE3">
      <w:pPr>
        <w:jc w:val="both"/>
      </w:pPr>
    </w:p>
    <w:p w:rsidR="0054597B" w:rsidRPr="00490942" w:rsidRDefault="0054597B" w:rsidP="00825BE3">
      <w:pPr>
        <w:jc w:val="both"/>
      </w:pPr>
    </w:p>
    <w:p w:rsidR="00825BE3" w:rsidRPr="00490942" w:rsidRDefault="00825BE3" w:rsidP="00825BE3">
      <w:pPr>
        <w:jc w:val="both"/>
        <w:rPr>
          <w:iCs/>
        </w:rPr>
      </w:pPr>
      <w:bookmarkStart w:id="0" w:name="_GoBack"/>
      <w:bookmarkEnd w:id="0"/>
      <w:r w:rsidRPr="00490942">
        <w:t>Прокуратура Киржачского района</w:t>
      </w:r>
    </w:p>
    <w:p w:rsidR="00825BE3" w:rsidRPr="00490942" w:rsidRDefault="00825BE3" w:rsidP="00825BE3">
      <w:pPr>
        <w:pStyle w:val="a7"/>
        <w:shd w:val="clear" w:color="auto" w:fill="FFFFFF"/>
        <w:spacing w:before="0" w:beforeAutospacing="0"/>
        <w:jc w:val="both"/>
        <w:rPr>
          <w:rFonts w:ascii="Roboto" w:hAnsi="Roboto"/>
        </w:rPr>
      </w:pPr>
    </w:p>
    <w:p w:rsidR="00585575" w:rsidRPr="00490942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sectPr w:rsidR="00585575" w:rsidRPr="00490942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9A" w:rsidRDefault="0097299A">
      <w:r>
        <w:separator/>
      </w:r>
    </w:p>
  </w:endnote>
  <w:endnote w:type="continuationSeparator" w:id="0">
    <w:p w:rsidR="0097299A" w:rsidRDefault="0097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9A" w:rsidRDefault="0097299A">
      <w:r>
        <w:separator/>
      </w:r>
    </w:p>
  </w:footnote>
  <w:footnote w:type="continuationSeparator" w:id="0">
    <w:p w:rsidR="0097299A" w:rsidRDefault="0097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847BE9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847BE9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FF6A3B">
      <w:rPr>
        <w:rStyle w:val="a4"/>
        <w:noProof/>
        <w:sz w:val="24"/>
      </w:rPr>
      <w:t>7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30C96"/>
    <w:rsid w:val="00034294"/>
    <w:rsid w:val="00065329"/>
    <w:rsid w:val="000A4793"/>
    <w:rsid w:val="00183C0A"/>
    <w:rsid w:val="00193624"/>
    <w:rsid w:val="001B4EED"/>
    <w:rsid w:val="001C6656"/>
    <w:rsid w:val="00203162"/>
    <w:rsid w:val="00206812"/>
    <w:rsid w:val="00225DF6"/>
    <w:rsid w:val="002536C8"/>
    <w:rsid w:val="002640F8"/>
    <w:rsid w:val="00287C17"/>
    <w:rsid w:val="002B5813"/>
    <w:rsid w:val="0031368F"/>
    <w:rsid w:val="00342279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106D"/>
    <w:rsid w:val="0045698D"/>
    <w:rsid w:val="00490942"/>
    <w:rsid w:val="004E2078"/>
    <w:rsid w:val="00504918"/>
    <w:rsid w:val="00530253"/>
    <w:rsid w:val="00533D4B"/>
    <w:rsid w:val="0054597B"/>
    <w:rsid w:val="005656B7"/>
    <w:rsid w:val="00585575"/>
    <w:rsid w:val="005D7D21"/>
    <w:rsid w:val="005E3017"/>
    <w:rsid w:val="005F1302"/>
    <w:rsid w:val="005F14D0"/>
    <w:rsid w:val="005F5E06"/>
    <w:rsid w:val="0062073A"/>
    <w:rsid w:val="00637016"/>
    <w:rsid w:val="006612AD"/>
    <w:rsid w:val="00661BA1"/>
    <w:rsid w:val="006730E4"/>
    <w:rsid w:val="00687C29"/>
    <w:rsid w:val="006A4297"/>
    <w:rsid w:val="006D0B24"/>
    <w:rsid w:val="006E38FF"/>
    <w:rsid w:val="006E4EFE"/>
    <w:rsid w:val="00705C71"/>
    <w:rsid w:val="00710F65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BE9"/>
    <w:rsid w:val="00847C2C"/>
    <w:rsid w:val="00847C63"/>
    <w:rsid w:val="00871521"/>
    <w:rsid w:val="0088169B"/>
    <w:rsid w:val="008B42CB"/>
    <w:rsid w:val="008C04FB"/>
    <w:rsid w:val="008D2249"/>
    <w:rsid w:val="008F5ECA"/>
    <w:rsid w:val="00905366"/>
    <w:rsid w:val="00921EC2"/>
    <w:rsid w:val="00951109"/>
    <w:rsid w:val="00961980"/>
    <w:rsid w:val="0097299A"/>
    <w:rsid w:val="00976EF4"/>
    <w:rsid w:val="0098577B"/>
    <w:rsid w:val="00990C06"/>
    <w:rsid w:val="009922EF"/>
    <w:rsid w:val="00997C86"/>
    <w:rsid w:val="009C2F55"/>
    <w:rsid w:val="009E3982"/>
    <w:rsid w:val="00A04154"/>
    <w:rsid w:val="00A30FAB"/>
    <w:rsid w:val="00A75D11"/>
    <w:rsid w:val="00A859F0"/>
    <w:rsid w:val="00AB1FB5"/>
    <w:rsid w:val="00AC01AB"/>
    <w:rsid w:val="00AC727E"/>
    <w:rsid w:val="00AD5296"/>
    <w:rsid w:val="00AF26B7"/>
    <w:rsid w:val="00AF7523"/>
    <w:rsid w:val="00B211E9"/>
    <w:rsid w:val="00B274E6"/>
    <w:rsid w:val="00B34151"/>
    <w:rsid w:val="00B4586B"/>
    <w:rsid w:val="00B555A9"/>
    <w:rsid w:val="00B64829"/>
    <w:rsid w:val="00B70386"/>
    <w:rsid w:val="00B755C8"/>
    <w:rsid w:val="00B7664F"/>
    <w:rsid w:val="00BA19A2"/>
    <w:rsid w:val="00BD43AB"/>
    <w:rsid w:val="00BD4C37"/>
    <w:rsid w:val="00C04F31"/>
    <w:rsid w:val="00C47F28"/>
    <w:rsid w:val="00C532A5"/>
    <w:rsid w:val="00C753CC"/>
    <w:rsid w:val="00CA2B40"/>
    <w:rsid w:val="00CD5364"/>
    <w:rsid w:val="00CE2896"/>
    <w:rsid w:val="00D11EDA"/>
    <w:rsid w:val="00D1780A"/>
    <w:rsid w:val="00D33A48"/>
    <w:rsid w:val="00D6185C"/>
    <w:rsid w:val="00D91CC8"/>
    <w:rsid w:val="00DA0E2B"/>
    <w:rsid w:val="00DA782E"/>
    <w:rsid w:val="00DB1F2A"/>
    <w:rsid w:val="00DC2D1A"/>
    <w:rsid w:val="00DF17B2"/>
    <w:rsid w:val="00E01515"/>
    <w:rsid w:val="00E13C0F"/>
    <w:rsid w:val="00E35B48"/>
    <w:rsid w:val="00E54741"/>
    <w:rsid w:val="00E5793B"/>
    <w:rsid w:val="00E64678"/>
    <w:rsid w:val="00EB0A6B"/>
    <w:rsid w:val="00F026E6"/>
    <w:rsid w:val="00F05D6A"/>
    <w:rsid w:val="00F05E6D"/>
    <w:rsid w:val="00F24096"/>
    <w:rsid w:val="00F25B2C"/>
    <w:rsid w:val="00F27191"/>
    <w:rsid w:val="00F27A2D"/>
    <w:rsid w:val="00F27AAE"/>
    <w:rsid w:val="00F31B26"/>
    <w:rsid w:val="00F36D9D"/>
    <w:rsid w:val="00F44276"/>
    <w:rsid w:val="00F52D1B"/>
    <w:rsid w:val="00F7435B"/>
    <w:rsid w:val="00F83FC9"/>
    <w:rsid w:val="00F868AE"/>
    <w:rsid w:val="00F93B43"/>
    <w:rsid w:val="00FB3247"/>
    <w:rsid w:val="00FE1C30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10480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10</cp:revision>
  <cp:lastPrinted>2021-12-10T07:17:00Z</cp:lastPrinted>
  <dcterms:created xsi:type="dcterms:W3CDTF">2021-11-29T14:35:00Z</dcterms:created>
  <dcterms:modified xsi:type="dcterms:W3CDTF">2021-12-24T09:31:00Z</dcterms:modified>
</cp:coreProperties>
</file>