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13" w:rsidRDefault="00BA0A13" w:rsidP="00252E55">
      <w:pPr>
        <w:jc w:val="both"/>
        <w:rPr>
          <w:b/>
        </w:rPr>
      </w:pPr>
    </w:p>
    <w:p w:rsidR="00BD722A" w:rsidRDefault="001B27CB" w:rsidP="00BD722A">
      <w:pPr>
        <w:pStyle w:val="a9"/>
      </w:pPr>
      <w:r>
        <w:rPr>
          <w:noProof/>
        </w:rPr>
        <w:drawing>
          <wp:inline distT="0" distB="0" distL="0" distR="0">
            <wp:extent cx="378460" cy="464820"/>
            <wp:effectExtent l="1905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2A" w:rsidRDefault="00BD722A" w:rsidP="00BD722A">
      <w:pPr>
        <w:jc w:val="both"/>
        <w:rPr>
          <w:b/>
        </w:rPr>
      </w:pPr>
    </w:p>
    <w:p w:rsidR="00BD722A" w:rsidRDefault="00BD722A" w:rsidP="00BD722A">
      <w:pPr>
        <w:jc w:val="center"/>
        <w:rPr>
          <w:b/>
        </w:rPr>
      </w:pPr>
      <w:r>
        <w:rPr>
          <w:b/>
        </w:rPr>
        <w:t>АДМИНИСТРАЦИЯ  ГОРОДА  КИРЖАЧ</w:t>
      </w:r>
    </w:p>
    <w:p w:rsidR="00BD722A" w:rsidRDefault="00BD722A" w:rsidP="00BD722A">
      <w:pPr>
        <w:jc w:val="center"/>
        <w:rPr>
          <w:b/>
        </w:rPr>
      </w:pPr>
      <w:r>
        <w:rPr>
          <w:b/>
        </w:rPr>
        <w:t>КИРЖАЧСКОГО РАЙОНА</w:t>
      </w:r>
    </w:p>
    <w:p w:rsidR="00BD722A" w:rsidRDefault="00BD722A" w:rsidP="00BD722A">
      <w:pPr>
        <w:jc w:val="center"/>
        <w:rPr>
          <w:b/>
          <w:sz w:val="32"/>
          <w:szCs w:val="32"/>
        </w:rPr>
      </w:pPr>
    </w:p>
    <w:p w:rsidR="00BD722A" w:rsidRDefault="00BD722A" w:rsidP="00BD722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D722A" w:rsidRDefault="00BD722A" w:rsidP="00BD722A">
      <w:pPr>
        <w:jc w:val="both"/>
        <w:rPr>
          <w:b/>
        </w:rPr>
      </w:pPr>
    </w:p>
    <w:p w:rsidR="00BD722A" w:rsidRDefault="00BD722A" w:rsidP="00BD722A">
      <w:pPr>
        <w:jc w:val="both"/>
        <w:rPr>
          <w:b/>
        </w:rPr>
      </w:pPr>
    </w:p>
    <w:p w:rsidR="00BD722A" w:rsidRDefault="00BD722A" w:rsidP="00BD722A">
      <w:pPr>
        <w:jc w:val="both"/>
      </w:pPr>
    </w:p>
    <w:p w:rsidR="00BD722A" w:rsidRPr="006B4B3E" w:rsidRDefault="00FD411C" w:rsidP="00BD722A">
      <w:pPr>
        <w:jc w:val="both"/>
      </w:pPr>
      <w:r>
        <w:rPr>
          <w:sz w:val="28"/>
          <w:szCs w:val="28"/>
        </w:rPr>
        <w:t xml:space="preserve">       </w:t>
      </w:r>
      <w:r w:rsidR="00C50253" w:rsidRPr="00C50253">
        <w:rPr>
          <w:sz w:val="28"/>
          <w:szCs w:val="28"/>
          <w:u w:val="single"/>
        </w:rPr>
        <w:t>10.10.2023</w:t>
      </w:r>
      <w:r>
        <w:rPr>
          <w:sz w:val="28"/>
          <w:szCs w:val="28"/>
        </w:rPr>
        <w:t xml:space="preserve">  </w:t>
      </w:r>
      <w:r w:rsidR="00BD722A">
        <w:rPr>
          <w:sz w:val="28"/>
          <w:szCs w:val="28"/>
        </w:rPr>
        <w:t xml:space="preserve">                                                             </w:t>
      </w:r>
      <w:r w:rsidR="00DC3325">
        <w:rPr>
          <w:sz w:val="28"/>
          <w:szCs w:val="28"/>
        </w:rPr>
        <w:t xml:space="preserve">           </w:t>
      </w:r>
      <w:r w:rsidR="00BD722A">
        <w:rPr>
          <w:sz w:val="28"/>
          <w:szCs w:val="28"/>
        </w:rPr>
        <w:t xml:space="preserve">   </w:t>
      </w:r>
      <w:r w:rsidR="00BD722A" w:rsidRPr="00C50253">
        <w:rPr>
          <w:sz w:val="28"/>
          <w:szCs w:val="28"/>
          <w:u w:val="single"/>
        </w:rPr>
        <w:t>№</w:t>
      </w:r>
      <w:r w:rsidR="00C50253" w:rsidRPr="00C50253">
        <w:rPr>
          <w:sz w:val="28"/>
          <w:szCs w:val="28"/>
          <w:u w:val="single"/>
        </w:rPr>
        <w:t xml:space="preserve"> 1034</w:t>
      </w:r>
      <w:r w:rsidR="006B25E9">
        <w:rPr>
          <w:sz w:val="28"/>
          <w:szCs w:val="28"/>
        </w:rPr>
        <w:t xml:space="preserve"> </w:t>
      </w:r>
    </w:p>
    <w:p w:rsidR="00BD722A" w:rsidRDefault="00BD722A" w:rsidP="00BD722A">
      <w:pPr>
        <w:jc w:val="both"/>
      </w:pPr>
    </w:p>
    <w:p w:rsidR="00BD722A" w:rsidRDefault="00BD722A" w:rsidP="00BD722A">
      <w:pPr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9"/>
      </w:tblGrid>
      <w:tr w:rsidR="00BD722A" w:rsidTr="00BD722A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BD722A" w:rsidRDefault="000627D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 основных направлениях бюджетной, налоговой и долговой политики</w:t>
            </w:r>
            <w:r w:rsidR="00BD722A">
              <w:rPr>
                <w:i/>
                <w:iCs/>
                <w:sz w:val="28"/>
                <w:szCs w:val="28"/>
              </w:rPr>
              <w:t xml:space="preserve"> бюджета  муниципального образования город  Кир</w:t>
            </w:r>
            <w:r>
              <w:rPr>
                <w:i/>
                <w:iCs/>
                <w:sz w:val="28"/>
                <w:szCs w:val="28"/>
              </w:rPr>
              <w:t xml:space="preserve">жач  Киржачского района </w:t>
            </w:r>
            <w:r w:rsidR="00C9679A">
              <w:rPr>
                <w:i/>
                <w:iCs/>
                <w:sz w:val="28"/>
                <w:szCs w:val="28"/>
              </w:rPr>
              <w:t xml:space="preserve">и других исходных данных для составления проекта  бюджета муниципального образования город Киржач Киржачского района </w:t>
            </w:r>
            <w:r>
              <w:rPr>
                <w:i/>
                <w:iCs/>
                <w:sz w:val="28"/>
                <w:szCs w:val="28"/>
              </w:rPr>
              <w:t xml:space="preserve"> на 2024 год и на плановый период 2025 и 2026</w:t>
            </w:r>
            <w:r w:rsidR="00BD722A">
              <w:rPr>
                <w:i/>
                <w:iCs/>
                <w:sz w:val="28"/>
                <w:szCs w:val="28"/>
              </w:rPr>
              <w:t xml:space="preserve"> годов</w:t>
            </w:r>
          </w:p>
          <w:p w:rsidR="00BD722A" w:rsidRDefault="00BD722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BD722A" w:rsidRDefault="00BD722A" w:rsidP="00BD722A">
      <w:pPr>
        <w:jc w:val="both"/>
        <w:rPr>
          <w:i/>
        </w:rPr>
      </w:pPr>
      <w:r>
        <w:rPr>
          <w:sz w:val="28"/>
          <w:szCs w:val="28"/>
        </w:rPr>
        <w:t xml:space="preserve">              В соответствии с решением Совета народных депутатов города  Киржач Киржачского р</w:t>
      </w:r>
      <w:r w:rsidR="00A67127">
        <w:rPr>
          <w:sz w:val="28"/>
          <w:szCs w:val="28"/>
        </w:rPr>
        <w:t>айона Владимирской области от 30.07.2021</w:t>
      </w:r>
      <w:r>
        <w:rPr>
          <w:sz w:val="28"/>
          <w:szCs w:val="28"/>
        </w:rPr>
        <w:t xml:space="preserve"> года №</w:t>
      </w:r>
      <w:r w:rsidR="00A67127">
        <w:rPr>
          <w:sz w:val="28"/>
          <w:szCs w:val="28"/>
        </w:rPr>
        <w:t xml:space="preserve"> 14/85</w:t>
      </w:r>
      <w:r>
        <w:rPr>
          <w:sz w:val="28"/>
          <w:szCs w:val="28"/>
        </w:rPr>
        <w:t xml:space="preserve">  «Об утверждении Положения о бюджетном процессе в муниципальном образова</w:t>
      </w:r>
      <w:r w:rsidR="00067AA1">
        <w:rPr>
          <w:sz w:val="28"/>
          <w:szCs w:val="28"/>
        </w:rPr>
        <w:t>нии город Киржач</w:t>
      </w:r>
      <w:r w:rsidR="00A67127">
        <w:rPr>
          <w:sz w:val="28"/>
          <w:szCs w:val="28"/>
        </w:rPr>
        <w:t xml:space="preserve"> Киржачского района Владимирской области</w:t>
      </w:r>
      <w:r w:rsidR="00067AA1">
        <w:rPr>
          <w:sz w:val="28"/>
          <w:szCs w:val="28"/>
        </w:rPr>
        <w:t>», постановлением</w:t>
      </w:r>
      <w:r>
        <w:rPr>
          <w:sz w:val="28"/>
          <w:szCs w:val="28"/>
        </w:rPr>
        <w:t xml:space="preserve"> а</w:t>
      </w:r>
      <w:r w:rsidR="00A55C2B">
        <w:rPr>
          <w:sz w:val="28"/>
          <w:szCs w:val="28"/>
        </w:rPr>
        <w:t>дминистрации города Киржач от 18.07.2023 года № 733</w:t>
      </w:r>
      <w:r>
        <w:rPr>
          <w:sz w:val="28"/>
          <w:szCs w:val="28"/>
        </w:rPr>
        <w:t xml:space="preserve"> «О</w:t>
      </w:r>
      <w:r w:rsidR="00F2111C">
        <w:rPr>
          <w:sz w:val="28"/>
          <w:szCs w:val="28"/>
        </w:rPr>
        <w:t xml:space="preserve">б утверждении Положения о порядке составления проекта бюджета </w:t>
      </w:r>
      <w:r>
        <w:rPr>
          <w:sz w:val="28"/>
          <w:szCs w:val="28"/>
        </w:rPr>
        <w:t xml:space="preserve">  муниципального образования город Киржач Киржачского района на очередной фин</w:t>
      </w:r>
      <w:r w:rsidR="00067AA1">
        <w:rPr>
          <w:sz w:val="28"/>
          <w:szCs w:val="28"/>
        </w:rPr>
        <w:t xml:space="preserve">ансовый год и плановый период» </w:t>
      </w:r>
      <w:r>
        <w:rPr>
          <w:sz w:val="28"/>
          <w:szCs w:val="28"/>
        </w:rPr>
        <w:t xml:space="preserve"> </w:t>
      </w:r>
      <w:r w:rsidR="00067AA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в целях составления проекта бюджета  муниципального образования город Ки</w:t>
      </w:r>
      <w:r w:rsidR="00F2111C">
        <w:rPr>
          <w:sz w:val="28"/>
          <w:szCs w:val="28"/>
        </w:rPr>
        <w:t>ржач  Киржачского района на 2024 год и на плановый период 2025 и 2026</w:t>
      </w:r>
      <w:r>
        <w:rPr>
          <w:sz w:val="28"/>
          <w:szCs w:val="28"/>
        </w:rPr>
        <w:t xml:space="preserve"> годов </w:t>
      </w:r>
      <w:r w:rsidR="00067AA1">
        <w:rPr>
          <w:sz w:val="28"/>
          <w:szCs w:val="28"/>
        </w:rPr>
        <w:t>( далее – бюджет города)</w:t>
      </w:r>
    </w:p>
    <w:p w:rsidR="00BD722A" w:rsidRDefault="00BD722A" w:rsidP="00BD7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22A" w:rsidRDefault="00BD722A" w:rsidP="00BD7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D722A" w:rsidRDefault="00BD722A" w:rsidP="00BD722A">
      <w:pPr>
        <w:jc w:val="center"/>
        <w:rPr>
          <w:b/>
          <w:sz w:val="28"/>
          <w:szCs w:val="28"/>
        </w:rPr>
      </w:pPr>
    </w:p>
    <w:p w:rsidR="00BD722A" w:rsidRDefault="00BD24D8" w:rsidP="00BD7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</w:t>
      </w:r>
      <w:r w:rsidR="00BD722A">
        <w:rPr>
          <w:rFonts w:ascii="Times New Roman" w:hAnsi="Times New Roman" w:cs="Times New Roman"/>
          <w:sz w:val="28"/>
          <w:szCs w:val="28"/>
        </w:rPr>
        <w:t>:</w:t>
      </w:r>
    </w:p>
    <w:p w:rsidR="00BD722A" w:rsidRDefault="00BD53F5" w:rsidP="00BD7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 О</w:t>
      </w:r>
      <w:r w:rsidR="00BD722A">
        <w:rPr>
          <w:rFonts w:ascii="Times New Roman" w:hAnsi="Times New Roman" w:cs="Times New Roman"/>
          <w:sz w:val="28"/>
          <w:szCs w:val="28"/>
        </w:rPr>
        <w:t>сновные направления  налоговой политики муниципального образования  город  Ки</w:t>
      </w:r>
      <w:r w:rsidR="00F2111C">
        <w:rPr>
          <w:rFonts w:ascii="Times New Roman" w:hAnsi="Times New Roman" w:cs="Times New Roman"/>
          <w:sz w:val="28"/>
          <w:szCs w:val="28"/>
        </w:rPr>
        <w:t>ржач  Киржачского района на 2024</w:t>
      </w:r>
      <w:r w:rsidR="008C35AE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 w:rsidR="00AD1E43">
        <w:rPr>
          <w:rFonts w:ascii="Times New Roman" w:hAnsi="Times New Roman" w:cs="Times New Roman"/>
          <w:sz w:val="28"/>
          <w:szCs w:val="28"/>
        </w:rPr>
        <w:t>024</w:t>
      </w:r>
      <w:r w:rsidR="00F2111C">
        <w:rPr>
          <w:rFonts w:ascii="Times New Roman" w:hAnsi="Times New Roman" w:cs="Times New Roman"/>
          <w:sz w:val="28"/>
          <w:szCs w:val="28"/>
        </w:rPr>
        <w:t>5и 2026</w:t>
      </w:r>
      <w:r w:rsidR="00BD722A">
        <w:rPr>
          <w:rFonts w:ascii="Times New Roman" w:hAnsi="Times New Roman" w:cs="Times New Roman"/>
          <w:sz w:val="28"/>
          <w:szCs w:val="28"/>
        </w:rPr>
        <w:t xml:space="preserve"> годов, изложенные в приложени</w:t>
      </w:r>
      <w:r w:rsidR="008C35AE">
        <w:rPr>
          <w:rFonts w:ascii="Times New Roman" w:hAnsi="Times New Roman" w:cs="Times New Roman"/>
          <w:sz w:val="28"/>
          <w:szCs w:val="28"/>
        </w:rPr>
        <w:t>и  №1</w:t>
      </w:r>
      <w:r w:rsidR="00BD722A">
        <w:rPr>
          <w:rFonts w:ascii="Times New Roman" w:hAnsi="Times New Roman" w:cs="Times New Roman"/>
          <w:sz w:val="28"/>
          <w:szCs w:val="28"/>
        </w:rPr>
        <w:t>;</w:t>
      </w:r>
    </w:p>
    <w:p w:rsidR="00BD722A" w:rsidRDefault="00BD53F5" w:rsidP="00BD7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 О</w:t>
      </w:r>
      <w:r w:rsidR="00BD722A">
        <w:rPr>
          <w:rFonts w:ascii="Times New Roman" w:hAnsi="Times New Roman" w:cs="Times New Roman"/>
          <w:sz w:val="28"/>
          <w:szCs w:val="28"/>
        </w:rPr>
        <w:t>сновные направления  бюджетной политики муниципального образования  город  Ки</w:t>
      </w:r>
      <w:r w:rsidR="00AD1E43">
        <w:rPr>
          <w:rFonts w:ascii="Times New Roman" w:hAnsi="Times New Roman" w:cs="Times New Roman"/>
          <w:sz w:val="28"/>
          <w:szCs w:val="28"/>
        </w:rPr>
        <w:t>ржач  Киржачского район</w:t>
      </w:r>
      <w:r w:rsidR="00F2111C">
        <w:rPr>
          <w:rFonts w:ascii="Times New Roman" w:hAnsi="Times New Roman" w:cs="Times New Roman"/>
          <w:sz w:val="28"/>
          <w:szCs w:val="28"/>
        </w:rPr>
        <w:t>а на 2024 год и на плановый период 2025 и 2026</w:t>
      </w:r>
      <w:r w:rsidR="00BD722A">
        <w:rPr>
          <w:rFonts w:ascii="Times New Roman" w:hAnsi="Times New Roman" w:cs="Times New Roman"/>
          <w:sz w:val="28"/>
          <w:szCs w:val="28"/>
        </w:rPr>
        <w:t xml:space="preserve"> годов, изложенные в приложени</w:t>
      </w:r>
      <w:r w:rsidR="008C35AE">
        <w:rPr>
          <w:rFonts w:ascii="Times New Roman" w:hAnsi="Times New Roman" w:cs="Times New Roman"/>
          <w:sz w:val="28"/>
          <w:szCs w:val="28"/>
        </w:rPr>
        <w:t>и  №2</w:t>
      </w:r>
      <w:r w:rsidR="00BD722A">
        <w:rPr>
          <w:rFonts w:ascii="Times New Roman" w:hAnsi="Times New Roman" w:cs="Times New Roman"/>
          <w:sz w:val="28"/>
          <w:szCs w:val="28"/>
        </w:rPr>
        <w:t>;</w:t>
      </w:r>
    </w:p>
    <w:p w:rsidR="00BD722A" w:rsidRDefault="00BD53F5" w:rsidP="00BD7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 О</w:t>
      </w:r>
      <w:r w:rsidR="00BD722A">
        <w:rPr>
          <w:rFonts w:ascii="Times New Roman" w:hAnsi="Times New Roman" w:cs="Times New Roman"/>
          <w:sz w:val="28"/>
          <w:szCs w:val="28"/>
        </w:rPr>
        <w:t>сновные направления  долговой политики  муниципального образования  город  Ки</w:t>
      </w:r>
      <w:r w:rsidR="00F2111C">
        <w:rPr>
          <w:rFonts w:ascii="Times New Roman" w:hAnsi="Times New Roman" w:cs="Times New Roman"/>
          <w:sz w:val="28"/>
          <w:szCs w:val="28"/>
        </w:rPr>
        <w:t>ржач  Киржачского района на 2024 год и на плановый период 2025 и 2026</w:t>
      </w:r>
      <w:r w:rsidR="00BD722A">
        <w:rPr>
          <w:rFonts w:ascii="Times New Roman" w:hAnsi="Times New Roman" w:cs="Times New Roman"/>
          <w:sz w:val="28"/>
          <w:szCs w:val="28"/>
        </w:rPr>
        <w:t xml:space="preserve"> годов, изложенные в приложени</w:t>
      </w:r>
      <w:r w:rsidR="008C35AE">
        <w:rPr>
          <w:rFonts w:ascii="Times New Roman" w:hAnsi="Times New Roman" w:cs="Times New Roman"/>
          <w:sz w:val="28"/>
          <w:szCs w:val="28"/>
        </w:rPr>
        <w:t xml:space="preserve">и  №3 </w:t>
      </w:r>
      <w:r w:rsidR="00BD722A">
        <w:rPr>
          <w:rFonts w:ascii="Times New Roman" w:hAnsi="Times New Roman" w:cs="Times New Roman"/>
          <w:sz w:val="28"/>
          <w:szCs w:val="28"/>
        </w:rPr>
        <w:t>;</w:t>
      </w:r>
    </w:p>
    <w:p w:rsidR="00BD722A" w:rsidRDefault="00BD53F5" w:rsidP="00BD7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1.4.  О</w:t>
      </w:r>
      <w:r w:rsidR="00BD722A">
        <w:rPr>
          <w:rFonts w:ascii="Times New Roman" w:hAnsi="Times New Roman" w:cs="Times New Roman"/>
          <w:sz w:val="28"/>
          <w:szCs w:val="28"/>
        </w:rPr>
        <w:t>сновные  характеристики  проекта бюджета муниципального образования город К</w:t>
      </w:r>
      <w:r w:rsidR="00BD24D8">
        <w:rPr>
          <w:rFonts w:ascii="Times New Roman" w:hAnsi="Times New Roman" w:cs="Times New Roman"/>
          <w:sz w:val="28"/>
          <w:szCs w:val="28"/>
        </w:rPr>
        <w:t>иржач Киржачского района</w:t>
      </w:r>
      <w:r w:rsidR="00F2111C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</w:t>
      </w:r>
      <w:r w:rsidR="00BD722A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8C35AE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3F5" w:rsidRDefault="00D90B4D" w:rsidP="00BD7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Распределение бюджетных ассигнований на исполнение действующих и </w:t>
      </w:r>
      <w:r w:rsidR="00AD1E43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 xml:space="preserve">принимаемых расходных обязательств по разделам классификации расходов бюджета </w:t>
      </w:r>
      <w:r w:rsidR="00BD53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</w:t>
      </w:r>
      <w:r w:rsidR="00F2111C">
        <w:rPr>
          <w:rFonts w:ascii="Times New Roman" w:hAnsi="Times New Roman" w:cs="Times New Roman"/>
          <w:sz w:val="28"/>
          <w:szCs w:val="28"/>
        </w:rPr>
        <w:t>иржач Киржачского района на 2024</w:t>
      </w:r>
      <w:r w:rsidR="00AD1E4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2111C">
        <w:rPr>
          <w:rFonts w:ascii="Times New Roman" w:hAnsi="Times New Roman" w:cs="Times New Roman"/>
          <w:sz w:val="28"/>
          <w:szCs w:val="28"/>
        </w:rPr>
        <w:t>25 и 2026</w:t>
      </w:r>
      <w:r w:rsidR="00BD53F5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№5;</w:t>
      </w:r>
    </w:p>
    <w:p w:rsidR="00A73D13" w:rsidRDefault="00A73D13" w:rsidP="00BD7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1.6. Распределение бюджетных ассигнований на исполнение  вновь принимаемых обязательств муниципального образования город Киржач Киржачского </w:t>
      </w:r>
      <w:r w:rsidR="00F2111C">
        <w:rPr>
          <w:rFonts w:ascii="Times New Roman" w:hAnsi="Times New Roman" w:cs="Times New Roman"/>
          <w:sz w:val="28"/>
          <w:szCs w:val="28"/>
        </w:rPr>
        <w:t>района на 2024 год и на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6.</w:t>
      </w:r>
    </w:p>
    <w:p w:rsidR="00BD53F5" w:rsidRDefault="00BD53F5" w:rsidP="00BD7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722A">
        <w:rPr>
          <w:rFonts w:ascii="Times New Roman" w:hAnsi="Times New Roman" w:cs="Times New Roman"/>
          <w:sz w:val="28"/>
          <w:szCs w:val="28"/>
        </w:rPr>
        <w:t xml:space="preserve"> 2. Установить, что  объем бюджетных ассигнований по отношению к объему, утвержденному настоящим постановлением, может быть изменен на суммы безвозмездных поступлений от областного бюджета, бюджета муниципального образования Киржачский район и от государственных корпораций, а также может быть перераспределен между главными распорядителями средств бюджета муниципального образования город Киржач Киржачского района в случае изменения их функций и полномочий</w:t>
      </w:r>
      <w:r w:rsidR="00EB0735">
        <w:rPr>
          <w:rFonts w:ascii="Times New Roman" w:hAnsi="Times New Roman" w:cs="Times New Roman"/>
          <w:sz w:val="28"/>
          <w:szCs w:val="28"/>
        </w:rPr>
        <w:t>,</w:t>
      </w:r>
      <w:r w:rsidR="00BD24D8">
        <w:rPr>
          <w:rFonts w:ascii="Times New Roman" w:hAnsi="Times New Roman" w:cs="Times New Roman"/>
          <w:sz w:val="28"/>
          <w:szCs w:val="28"/>
        </w:rPr>
        <w:t xml:space="preserve"> </w:t>
      </w:r>
      <w:r w:rsidR="00EB0735">
        <w:rPr>
          <w:rFonts w:ascii="Times New Roman" w:hAnsi="Times New Roman" w:cs="Times New Roman"/>
          <w:sz w:val="28"/>
          <w:szCs w:val="28"/>
        </w:rPr>
        <w:t xml:space="preserve">с учетом мероприятий по оптимизации расходов бюджета города </w:t>
      </w:r>
      <w:r w:rsidR="00BD722A">
        <w:rPr>
          <w:rFonts w:ascii="Times New Roman" w:hAnsi="Times New Roman" w:cs="Times New Roman"/>
          <w:sz w:val="28"/>
          <w:szCs w:val="28"/>
        </w:rPr>
        <w:t xml:space="preserve"> и в связи с передачей муниципального имущества</w:t>
      </w:r>
      <w:r w:rsidR="00EB0735">
        <w:rPr>
          <w:rFonts w:ascii="Times New Roman" w:hAnsi="Times New Roman" w:cs="Times New Roman"/>
          <w:sz w:val="28"/>
          <w:szCs w:val="28"/>
        </w:rPr>
        <w:t>, а также в случае изменения параметров налоговой системы Российской Федерации.</w:t>
      </w:r>
      <w:r w:rsidR="00BD722A">
        <w:t xml:space="preserve"> </w:t>
      </w:r>
    </w:p>
    <w:p w:rsidR="00BD53F5" w:rsidRDefault="00BD53F5" w:rsidP="00BD53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722A">
        <w:rPr>
          <w:rFonts w:ascii="Times New Roman" w:hAnsi="Times New Roman" w:cs="Times New Roman"/>
          <w:sz w:val="28"/>
          <w:szCs w:val="28"/>
        </w:rPr>
        <w:t xml:space="preserve"> 3. </w:t>
      </w:r>
      <w:r w:rsidR="00EB0735">
        <w:rPr>
          <w:rFonts w:ascii="Times New Roman" w:hAnsi="Times New Roman" w:cs="Times New Roman"/>
          <w:sz w:val="28"/>
          <w:szCs w:val="28"/>
        </w:rPr>
        <w:t>Подготовку нормативных правовых актов по принятию новых расходных обязательств муниципального образования город Киржач Киржачского района осуществлять в рамках ограничений расходов, установленных настоящим постановлением.</w:t>
      </w:r>
    </w:p>
    <w:p w:rsidR="00BD722A" w:rsidRDefault="00BD53F5" w:rsidP="00BD53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735">
        <w:rPr>
          <w:rFonts w:ascii="Times New Roman" w:hAnsi="Times New Roman" w:cs="Times New Roman"/>
          <w:sz w:val="28"/>
          <w:szCs w:val="28"/>
        </w:rPr>
        <w:t>4</w:t>
      </w:r>
      <w:r w:rsidR="00BD722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</w:t>
      </w:r>
      <w:r w:rsidR="00BD24D8">
        <w:rPr>
          <w:rFonts w:ascii="Times New Roman" w:hAnsi="Times New Roman" w:cs="Times New Roman"/>
          <w:sz w:val="28"/>
          <w:szCs w:val="28"/>
        </w:rPr>
        <w:t>вления оставляю за собой</w:t>
      </w:r>
      <w:r w:rsidR="00BD722A">
        <w:rPr>
          <w:rFonts w:ascii="Times New Roman" w:hAnsi="Times New Roman" w:cs="Times New Roman"/>
          <w:sz w:val="28"/>
          <w:szCs w:val="28"/>
        </w:rPr>
        <w:t>.</w:t>
      </w:r>
    </w:p>
    <w:p w:rsidR="00BD722A" w:rsidRDefault="00BD53F5" w:rsidP="00BD7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735">
        <w:rPr>
          <w:rFonts w:ascii="Times New Roman" w:hAnsi="Times New Roman" w:cs="Times New Roman"/>
          <w:sz w:val="28"/>
          <w:szCs w:val="28"/>
        </w:rPr>
        <w:t>5</w:t>
      </w:r>
      <w:r w:rsidR="00BD722A">
        <w:rPr>
          <w:rFonts w:ascii="Times New Roman" w:hAnsi="Times New Roman" w:cs="Times New Roman"/>
          <w:sz w:val="28"/>
          <w:szCs w:val="28"/>
        </w:rPr>
        <w:t>. Настоящее пос</w:t>
      </w:r>
      <w:r w:rsidR="00F2111C">
        <w:rPr>
          <w:rFonts w:ascii="Times New Roman" w:hAnsi="Times New Roman" w:cs="Times New Roman"/>
          <w:sz w:val="28"/>
          <w:szCs w:val="28"/>
        </w:rPr>
        <w:t>тановление вступает в силу со дня его принятия</w:t>
      </w:r>
      <w:r w:rsidR="00BD722A">
        <w:rPr>
          <w:rFonts w:ascii="Times New Roman" w:hAnsi="Times New Roman" w:cs="Times New Roman"/>
          <w:sz w:val="28"/>
          <w:szCs w:val="28"/>
        </w:rPr>
        <w:t xml:space="preserve">  и  подлежит размещению на официальном сайте администрации города Киржач Киржачского района.</w:t>
      </w:r>
    </w:p>
    <w:p w:rsidR="00BD722A" w:rsidRDefault="00BD722A" w:rsidP="00BD72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722A" w:rsidRDefault="00BD722A" w:rsidP="00BD72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722A" w:rsidRDefault="00BD722A" w:rsidP="00BD72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722A" w:rsidRDefault="00BD722A" w:rsidP="00BD72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722A" w:rsidRDefault="00BD722A" w:rsidP="00BD72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722A" w:rsidRDefault="00BD24D8" w:rsidP="00BD72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D722A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Н.В.Скороспелова</w:t>
      </w:r>
      <w:r w:rsidR="00BD72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22A" w:rsidRDefault="00BD722A" w:rsidP="00BD72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814" w:rsidRDefault="001A1814" w:rsidP="00252E55">
      <w:pPr>
        <w:jc w:val="both"/>
        <w:rPr>
          <w:b/>
        </w:rPr>
      </w:pPr>
    </w:p>
    <w:p w:rsidR="001A1814" w:rsidRDefault="001A1814" w:rsidP="00252E55">
      <w:pPr>
        <w:jc w:val="both"/>
        <w:rPr>
          <w:b/>
        </w:rPr>
      </w:pPr>
    </w:p>
    <w:p w:rsidR="001A1814" w:rsidRDefault="001A1814" w:rsidP="00252E55">
      <w:pPr>
        <w:jc w:val="both"/>
        <w:rPr>
          <w:b/>
        </w:rPr>
      </w:pPr>
    </w:p>
    <w:p w:rsidR="001A1814" w:rsidRDefault="001A1814" w:rsidP="00252E55">
      <w:pPr>
        <w:jc w:val="both"/>
        <w:rPr>
          <w:b/>
        </w:rPr>
      </w:pPr>
    </w:p>
    <w:p w:rsidR="001A1814" w:rsidRDefault="001A1814" w:rsidP="00252E55">
      <w:pPr>
        <w:jc w:val="both"/>
        <w:rPr>
          <w:b/>
        </w:rPr>
      </w:pPr>
    </w:p>
    <w:p w:rsidR="001A1814" w:rsidRDefault="001A1814" w:rsidP="00252E55">
      <w:pPr>
        <w:jc w:val="both"/>
        <w:rPr>
          <w:b/>
        </w:rPr>
      </w:pPr>
    </w:p>
    <w:p w:rsidR="00EB0735" w:rsidRDefault="00EB0735" w:rsidP="00252E55">
      <w:pPr>
        <w:jc w:val="both"/>
        <w:rPr>
          <w:b/>
        </w:rPr>
      </w:pPr>
    </w:p>
    <w:p w:rsidR="00EB0735" w:rsidRDefault="00EB0735" w:rsidP="00252E55">
      <w:pPr>
        <w:jc w:val="both"/>
        <w:rPr>
          <w:b/>
        </w:rPr>
      </w:pPr>
    </w:p>
    <w:p w:rsidR="00EB0735" w:rsidRDefault="00EB0735" w:rsidP="00252E55">
      <w:pPr>
        <w:jc w:val="both"/>
        <w:rPr>
          <w:b/>
        </w:rPr>
      </w:pPr>
    </w:p>
    <w:p w:rsidR="00EB0735" w:rsidRDefault="00EB0735" w:rsidP="00252E55">
      <w:pPr>
        <w:jc w:val="both"/>
        <w:rPr>
          <w:b/>
        </w:rPr>
      </w:pPr>
    </w:p>
    <w:p w:rsidR="00EB0735" w:rsidRDefault="00EB0735" w:rsidP="00252E55">
      <w:pPr>
        <w:jc w:val="both"/>
        <w:rPr>
          <w:b/>
        </w:rPr>
      </w:pPr>
    </w:p>
    <w:p w:rsidR="00EB0735" w:rsidRDefault="00EB0735" w:rsidP="00252E55">
      <w:pPr>
        <w:jc w:val="both"/>
        <w:rPr>
          <w:b/>
        </w:rPr>
      </w:pPr>
    </w:p>
    <w:p w:rsidR="00EB0735" w:rsidRDefault="00EB0735" w:rsidP="00252E55">
      <w:pPr>
        <w:jc w:val="both"/>
        <w:rPr>
          <w:b/>
        </w:rPr>
      </w:pPr>
    </w:p>
    <w:p w:rsidR="00EB0735" w:rsidRDefault="00EB0735" w:rsidP="00252E55">
      <w:pPr>
        <w:jc w:val="both"/>
        <w:rPr>
          <w:b/>
        </w:rPr>
      </w:pPr>
    </w:p>
    <w:p w:rsidR="00EB0735" w:rsidRDefault="00EB0735" w:rsidP="00252E55">
      <w:pPr>
        <w:jc w:val="both"/>
        <w:rPr>
          <w:b/>
        </w:rPr>
      </w:pPr>
    </w:p>
    <w:p w:rsidR="001A1814" w:rsidRDefault="001A1814" w:rsidP="00252E55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6345"/>
        <w:gridCol w:w="3792"/>
      </w:tblGrid>
      <w:tr w:rsidR="00162B51" w:rsidTr="00162B51">
        <w:trPr>
          <w:trHeight w:val="1940"/>
        </w:trPr>
        <w:tc>
          <w:tcPr>
            <w:tcW w:w="6345" w:type="dxa"/>
          </w:tcPr>
          <w:p w:rsidR="00162B51" w:rsidRDefault="00162B51" w:rsidP="0000617D">
            <w:pPr>
              <w:rPr>
                <w:sz w:val="28"/>
              </w:rPr>
            </w:pPr>
          </w:p>
        </w:tc>
        <w:tc>
          <w:tcPr>
            <w:tcW w:w="3792" w:type="dxa"/>
            <w:hideMark/>
          </w:tcPr>
          <w:p w:rsidR="00B02BFF" w:rsidRDefault="00B02BFF" w:rsidP="00392E1B"/>
          <w:p w:rsidR="008F7C63" w:rsidRDefault="008F7C63">
            <w:pPr>
              <w:jc w:val="right"/>
            </w:pPr>
          </w:p>
          <w:p w:rsidR="00162B51" w:rsidRDefault="00162B51">
            <w:pPr>
              <w:jc w:val="right"/>
            </w:pPr>
            <w:r>
              <w:t>Приложение №1</w:t>
            </w:r>
          </w:p>
          <w:p w:rsidR="00162B51" w:rsidRDefault="00162B51" w:rsidP="00EB7F34">
            <w:pPr>
              <w:jc w:val="right"/>
            </w:pPr>
            <w:r>
              <w:t>к постановлению</w:t>
            </w:r>
            <w:r w:rsidR="00EB7F34">
              <w:t xml:space="preserve"> администрации</w:t>
            </w:r>
            <w:r w:rsidR="000D30BF">
              <w:t xml:space="preserve"> </w:t>
            </w:r>
          </w:p>
          <w:p w:rsidR="002D01A9" w:rsidRDefault="002D01A9" w:rsidP="00EB7F34">
            <w:pPr>
              <w:jc w:val="right"/>
            </w:pPr>
            <w:r>
              <w:t>города Киржач</w:t>
            </w:r>
          </w:p>
          <w:p w:rsidR="00162B51" w:rsidRDefault="00B9542E">
            <w:pPr>
              <w:jc w:val="right"/>
            </w:pPr>
            <w:r>
              <w:t>от 10.10.2023</w:t>
            </w:r>
            <w:r w:rsidR="00B30285">
              <w:t xml:space="preserve"> </w:t>
            </w:r>
            <w:r w:rsidR="00162B51">
              <w:t>№</w:t>
            </w:r>
            <w:r w:rsidR="000D30BF">
              <w:t xml:space="preserve"> </w:t>
            </w:r>
            <w:r w:rsidR="0029166E">
              <w:t>10</w:t>
            </w:r>
            <w:r>
              <w:t>34</w:t>
            </w:r>
          </w:p>
        </w:tc>
      </w:tr>
    </w:tbl>
    <w:p w:rsidR="00162B51" w:rsidRDefault="00162B51" w:rsidP="001B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 налоговой политики</w:t>
      </w:r>
    </w:p>
    <w:p w:rsidR="00162B51" w:rsidRDefault="00162B51" w:rsidP="00162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город</w:t>
      </w:r>
      <w:r w:rsidR="00051813">
        <w:rPr>
          <w:b/>
          <w:sz w:val="28"/>
          <w:szCs w:val="28"/>
        </w:rPr>
        <w:t xml:space="preserve"> </w:t>
      </w:r>
      <w:r w:rsidR="0045780C">
        <w:rPr>
          <w:b/>
          <w:sz w:val="28"/>
          <w:szCs w:val="28"/>
        </w:rPr>
        <w:t>Киржач</w:t>
      </w:r>
      <w:r w:rsidR="0052317D">
        <w:rPr>
          <w:b/>
          <w:sz w:val="28"/>
          <w:szCs w:val="28"/>
        </w:rPr>
        <w:t xml:space="preserve"> Киржачского района на 2024</w:t>
      </w:r>
      <w:r>
        <w:rPr>
          <w:b/>
          <w:sz w:val="28"/>
          <w:szCs w:val="28"/>
        </w:rPr>
        <w:t xml:space="preserve"> год и  плановый</w:t>
      </w:r>
      <w:r w:rsidR="00721D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период </w:t>
      </w:r>
      <w:r w:rsidR="0052317D">
        <w:rPr>
          <w:b/>
          <w:sz w:val="28"/>
          <w:szCs w:val="28"/>
        </w:rPr>
        <w:t>2025 и 2026</w:t>
      </w:r>
      <w:r>
        <w:rPr>
          <w:b/>
          <w:sz w:val="28"/>
          <w:szCs w:val="28"/>
        </w:rPr>
        <w:t xml:space="preserve"> годов</w:t>
      </w:r>
    </w:p>
    <w:p w:rsidR="00162B51" w:rsidRDefault="00162B51" w:rsidP="00162B51">
      <w:pPr>
        <w:rPr>
          <w:sz w:val="28"/>
          <w:szCs w:val="28"/>
        </w:rPr>
      </w:pPr>
    </w:p>
    <w:p w:rsidR="00162B51" w:rsidRDefault="00162B51" w:rsidP="0016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 муниципального образования горо</w:t>
      </w:r>
      <w:r w:rsidR="00B412E1">
        <w:rPr>
          <w:rFonts w:ascii="Times New Roman" w:hAnsi="Times New Roman" w:cs="Times New Roman"/>
          <w:sz w:val="28"/>
          <w:szCs w:val="28"/>
        </w:rPr>
        <w:t xml:space="preserve">д  </w:t>
      </w:r>
      <w:r w:rsidR="0045780C">
        <w:rPr>
          <w:rFonts w:ascii="Times New Roman" w:hAnsi="Times New Roman" w:cs="Times New Roman"/>
          <w:sz w:val="28"/>
          <w:szCs w:val="28"/>
        </w:rPr>
        <w:t>Киржач</w:t>
      </w:r>
      <w:r w:rsidR="00A03788">
        <w:rPr>
          <w:rFonts w:ascii="Times New Roman" w:hAnsi="Times New Roman" w:cs="Times New Roman"/>
          <w:sz w:val="28"/>
          <w:szCs w:val="28"/>
        </w:rPr>
        <w:t xml:space="preserve">  Киржачского района  н</w:t>
      </w:r>
      <w:r w:rsidR="008D3FF8">
        <w:rPr>
          <w:rFonts w:ascii="Times New Roman" w:hAnsi="Times New Roman" w:cs="Times New Roman"/>
          <w:sz w:val="28"/>
          <w:szCs w:val="28"/>
        </w:rPr>
        <w:t>а 2023 год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 разработаны в соответствии со </w:t>
      </w:r>
      <w:hyperlink r:id="rId9" w:history="1">
        <w:r w:rsidRPr="00162B5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Федерации, </w:t>
      </w:r>
      <w:r w:rsidR="001F4515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</w:t>
      </w:r>
      <w:r w:rsidR="0045780C">
        <w:rPr>
          <w:rFonts w:ascii="Times New Roman" w:hAnsi="Times New Roman" w:cs="Times New Roman"/>
          <w:sz w:val="28"/>
          <w:szCs w:val="28"/>
        </w:rPr>
        <w:t>и го</w:t>
      </w:r>
      <w:r w:rsidR="005E0FF1">
        <w:rPr>
          <w:rFonts w:ascii="Times New Roman" w:hAnsi="Times New Roman" w:cs="Times New Roman"/>
          <w:sz w:val="28"/>
          <w:szCs w:val="28"/>
        </w:rPr>
        <w:t xml:space="preserve">род </w:t>
      </w:r>
      <w:r w:rsidR="0045780C">
        <w:rPr>
          <w:rFonts w:ascii="Times New Roman" w:hAnsi="Times New Roman" w:cs="Times New Roman"/>
          <w:sz w:val="28"/>
          <w:szCs w:val="28"/>
        </w:rPr>
        <w:t>Киржач</w:t>
      </w:r>
      <w:r w:rsidR="00D6279C">
        <w:rPr>
          <w:rFonts w:ascii="Times New Roman" w:hAnsi="Times New Roman" w:cs="Times New Roman"/>
          <w:sz w:val="28"/>
          <w:szCs w:val="28"/>
        </w:rPr>
        <w:t xml:space="preserve"> Киржачского района Владимирской области</w:t>
      </w:r>
      <w:r w:rsidR="00142AFA">
        <w:rPr>
          <w:rFonts w:ascii="Times New Roman" w:hAnsi="Times New Roman" w:cs="Times New Roman"/>
          <w:sz w:val="28"/>
          <w:szCs w:val="28"/>
        </w:rPr>
        <w:t>»</w:t>
      </w:r>
      <w:r w:rsidR="001F4515">
        <w:rPr>
          <w:rFonts w:ascii="Times New Roman" w:hAnsi="Times New Roman" w:cs="Times New Roman"/>
          <w:sz w:val="28"/>
          <w:szCs w:val="28"/>
        </w:rPr>
        <w:t>, утвержденным</w:t>
      </w:r>
      <w:r w:rsidR="001F4515" w:rsidRPr="001F4515">
        <w:rPr>
          <w:rFonts w:ascii="Times New Roman" w:hAnsi="Times New Roman" w:cs="Times New Roman"/>
          <w:sz w:val="28"/>
          <w:szCs w:val="28"/>
        </w:rPr>
        <w:t xml:space="preserve"> </w:t>
      </w:r>
      <w:r w:rsidR="001F4515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города </w:t>
      </w:r>
      <w:r w:rsidR="00142AFA">
        <w:rPr>
          <w:rFonts w:ascii="Times New Roman" w:hAnsi="Times New Roman" w:cs="Times New Roman"/>
          <w:sz w:val="28"/>
          <w:szCs w:val="28"/>
        </w:rPr>
        <w:t>Киржач  Киржачского района от 30.07.2021 № 14/85</w:t>
      </w:r>
      <w:r w:rsidR="004D7FA9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proofErr w:type="gramEnd"/>
      <w:r w:rsidR="004D7FA9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 Киржач Киржачского района Владимирской области»</w:t>
      </w:r>
      <w:r w:rsidR="001F4515">
        <w:rPr>
          <w:rFonts w:ascii="Times New Roman" w:hAnsi="Times New Roman" w:cs="Times New Roman"/>
          <w:sz w:val="28"/>
          <w:szCs w:val="28"/>
        </w:rPr>
        <w:t>.</w:t>
      </w:r>
    </w:p>
    <w:p w:rsidR="001A2D5A" w:rsidRDefault="001A2D5A" w:rsidP="0016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политика города Киржач Киржачского района определена с учетом основных направлений налоговой политики </w:t>
      </w:r>
      <w:r w:rsidR="004D7FA9">
        <w:rPr>
          <w:rFonts w:ascii="Times New Roman" w:hAnsi="Times New Roman" w:cs="Times New Roman"/>
          <w:sz w:val="28"/>
          <w:szCs w:val="28"/>
        </w:rPr>
        <w:t>Владимирской области на 2024 год и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D3FF8" w:rsidRDefault="008D3FF8" w:rsidP="0016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муниципального образования город Киржач являются базой для формирования налоговых и неналоговых доходов бюджета муниципального образования и определяют условия, используемые при  составлении проекта бюджета муниципального образования город Киржа</w:t>
      </w:r>
      <w:r w:rsidR="004D7FA9">
        <w:rPr>
          <w:rFonts w:ascii="Times New Roman" w:hAnsi="Times New Roman" w:cs="Times New Roman"/>
          <w:sz w:val="28"/>
          <w:szCs w:val="28"/>
        </w:rPr>
        <w:t xml:space="preserve">ч </w:t>
      </w:r>
      <w:proofErr w:type="gramStart"/>
      <w:r w:rsidR="004D7F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7FA9">
        <w:rPr>
          <w:rFonts w:ascii="Times New Roman" w:hAnsi="Times New Roman" w:cs="Times New Roman"/>
          <w:sz w:val="28"/>
          <w:szCs w:val="28"/>
        </w:rPr>
        <w:t>далее бюджет города) на 2024 год и на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годов, подходы к его формированию.</w:t>
      </w:r>
    </w:p>
    <w:p w:rsidR="00142AFA" w:rsidRDefault="00142AFA" w:rsidP="0016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реализации налоговой политики</w:t>
      </w:r>
      <w:r w:rsidR="00213804">
        <w:rPr>
          <w:rFonts w:ascii="Times New Roman" w:hAnsi="Times New Roman" w:cs="Times New Roman"/>
          <w:sz w:val="28"/>
          <w:szCs w:val="28"/>
        </w:rPr>
        <w:t xml:space="preserve"> города Киржач </w:t>
      </w:r>
      <w:r>
        <w:rPr>
          <w:rFonts w:ascii="Times New Roman" w:hAnsi="Times New Roman" w:cs="Times New Roman"/>
          <w:sz w:val="28"/>
          <w:szCs w:val="28"/>
        </w:rPr>
        <w:t xml:space="preserve"> должно стать  </w:t>
      </w:r>
      <w:r w:rsidR="004D7FA9">
        <w:rPr>
          <w:rFonts w:ascii="Times New Roman" w:hAnsi="Times New Roman" w:cs="Times New Roman"/>
          <w:sz w:val="28"/>
          <w:szCs w:val="28"/>
        </w:rPr>
        <w:t xml:space="preserve">  увеличение основных показателей социально-экономического развития  города Киржач</w:t>
      </w:r>
      <w:r w:rsidR="008D3FF8">
        <w:rPr>
          <w:rFonts w:ascii="Times New Roman" w:hAnsi="Times New Roman" w:cs="Times New Roman"/>
          <w:sz w:val="28"/>
          <w:szCs w:val="28"/>
        </w:rPr>
        <w:t>.</w:t>
      </w:r>
      <w:r w:rsidR="00A2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5D2" w:rsidRDefault="00A16A01" w:rsidP="0016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изменений параметров налоговой системы Российской Федерации основные направления налоговой политики   муниципального образования город Киржач мо</w:t>
      </w:r>
      <w:r w:rsidR="004D7FA9">
        <w:rPr>
          <w:rFonts w:ascii="Times New Roman" w:hAnsi="Times New Roman" w:cs="Times New Roman"/>
          <w:sz w:val="28"/>
          <w:szCs w:val="28"/>
        </w:rPr>
        <w:t>гут быть  скорректированы в 2024</w:t>
      </w:r>
      <w:r>
        <w:rPr>
          <w:rFonts w:ascii="Times New Roman" w:hAnsi="Times New Roman" w:cs="Times New Roman"/>
          <w:sz w:val="28"/>
          <w:szCs w:val="28"/>
        </w:rPr>
        <w:t xml:space="preserve"> году при  определ</w:t>
      </w:r>
      <w:r w:rsidR="004D7FA9">
        <w:rPr>
          <w:rFonts w:ascii="Times New Roman" w:hAnsi="Times New Roman" w:cs="Times New Roman"/>
          <w:sz w:val="28"/>
          <w:szCs w:val="28"/>
        </w:rPr>
        <w:t>ении  налоговой политики на 2025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</w:p>
    <w:p w:rsidR="00624886" w:rsidRPr="001665D5" w:rsidRDefault="00BD07D9" w:rsidP="00882C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6924" w:rsidRDefault="001A2D5A" w:rsidP="0044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46924">
        <w:rPr>
          <w:b/>
          <w:sz w:val="28"/>
          <w:szCs w:val="28"/>
        </w:rPr>
        <w:t>.Основные направления налоговой п</w:t>
      </w:r>
      <w:r w:rsidR="00AB29AF">
        <w:rPr>
          <w:b/>
          <w:sz w:val="28"/>
          <w:szCs w:val="28"/>
        </w:rPr>
        <w:t>олитики  на 2024 год и плановый период 2025 и 2026</w:t>
      </w:r>
      <w:r>
        <w:rPr>
          <w:b/>
          <w:sz w:val="28"/>
          <w:szCs w:val="28"/>
        </w:rPr>
        <w:t xml:space="preserve"> годов</w:t>
      </w:r>
    </w:p>
    <w:p w:rsidR="00446924" w:rsidRDefault="00446924" w:rsidP="004469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B29AF" w:rsidRDefault="005060D6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r w:rsidR="00AB29AF">
        <w:rPr>
          <w:sz w:val="28"/>
          <w:szCs w:val="28"/>
        </w:rPr>
        <w:t>налоговой политики на 2024 год и плановый период 2025 и 2026</w:t>
      </w:r>
      <w:r>
        <w:rPr>
          <w:sz w:val="28"/>
          <w:szCs w:val="28"/>
        </w:rPr>
        <w:t xml:space="preserve"> годов формируется </w:t>
      </w:r>
      <w:proofErr w:type="gramStart"/>
      <w:r>
        <w:rPr>
          <w:sz w:val="28"/>
          <w:szCs w:val="28"/>
        </w:rPr>
        <w:t xml:space="preserve">в </w:t>
      </w:r>
      <w:r w:rsidR="00AB29AF">
        <w:rPr>
          <w:sz w:val="28"/>
          <w:szCs w:val="28"/>
        </w:rPr>
        <w:t>условиях постепенного смещения от  антикризисной политики к достижению структурных изменений в экономике с акцентом</w:t>
      </w:r>
      <w:proofErr w:type="gramEnd"/>
      <w:r w:rsidR="00AB29AF">
        <w:rPr>
          <w:sz w:val="28"/>
          <w:szCs w:val="28"/>
        </w:rPr>
        <w:t xml:space="preserve"> на  технологическое развитие и поддержку  инфраструктуры.</w:t>
      </w:r>
    </w:p>
    <w:p w:rsidR="005060D6" w:rsidRDefault="00AB29AF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2024-2026</w:t>
      </w:r>
      <w:r w:rsidR="005060D6">
        <w:rPr>
          <w:sz w:val="28"/>
          <w:szCs w:val="28"/>
        </w:rPr>
        <w:t xml:space="preserve"> годах будет продолжена реализация основных целей и задач налоговой политики, предусмотренных в предыдущие годы.</w:t>
      </w:r>
    </w:p>
    <w:p w:rsidR="005060D6" w:rsidRDefault="005060D6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в налоговой политике приоритетом остается обеспечение стабильных налоговых условий для хозяйствующих  с</w:t>
      </w:r>
      <w:r w:rsidR="00EA6904">
        <w:rPr>
          <w:sz w:val="28"/>
          <w:szCs w:val="28"/>
        </w:rPr>
        <w:t xml:space="preserve">убъектов, </w:t>
      </w:r>
      <w:r>
        <w:rPr>
          <w:sz w:val="28"/>
          <w:szCs w:val="28"/>
        </w:rPr>
        <w:t xml:space="preserve">  повышение эффективности стимулирующей функции налоговой системы и улучшении качества </w:t>
      </w:r>
      <w:r>
        <w:rPr>
          <w:sz w:val="28"/>
          <w:szCs w:val="28"/>
        </w:rPr>
        <w:lastRenderedPageBreak/>
        <w:t>администрирования</w:t>
      </w:r>
      <w:r w:rsidR="00EA6904">
        <w:rPr>
          <w:sz w:val="28"/>
          <w:szCs w:val="28"/>
        </w:rPr>
        <w:t xml:space="preserve"> с сопутствующим облегчением административной нагрузки для налогоплательщиков и повышением собираемости налогов</w:t>
      </w:r>
      <w:r>
        <w:rPr>
          <w:sz w:val="28"/>
          <w:szCs w:val="28"/>
        </w:rPr>
        <w:t>.</w:t>
      </w:r>
    </w:p>
    <w:p w:rsidR="00446924" w:rsidRDefault="000D709F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города</w:t>
      </w:r>
      <w:r w:rsidR="00145EED">
        <w:rPr>
          <w:sz w:val="28"/>
          <w:szCs w:val="28"/>
        </w:rPr>
        <w:t xml:space="preserve"> в 2024 году и  плановый период до 2026</w:t>
      </w:r>
      <w:r w:rsidR="00446924">
        <w:rPr>
          <w:sz w:val="28"/>
          <w:szCs w:val="28"/>
        </w:rPr>
        <w:t xml:space="preserve"> года ориентирована на</w:t>
      </w:r>
      <w:r w:rsidR="001A2D5A">
        <w:rPr>
          <w:sz w:val="28"/>
          <w:szCs w:val="28"/>
        </w:rPr>
        <w:t xml:space="preserve"> развитие доходного потенциала </w:t>
      </w:r>
      <w:r w:rsidR="00145EED">
        <w:rPr>
          <w:sz w:val="28"/>
          <w:szCs w:val="28"/>
        </w:rPr>
        <w:t>города на основе экономического роста, а не за счет повышения налоговой нагрузки на плательщиков.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трехлетней перспективе являются: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реалистичности прогнозирования и минимизация рисков несбалансированности при бюджетном планировании;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доходной ба</w:t>
      </w:r>
      <w:r w:rsidR="000D709F">
        <w:rPr>
          <w:sz w:val="28"/>
          <w:szCs w:val="28"/>
        </w:rPr>
        <w:t>зы бюджета города</w:t>
      </w:r>
      <w:r>
        <w:rPr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резервов;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</w:t>
      </w:r>
      <w:r w:rsidR="000D709F">
        <w:rPr>
          <w:sz w:val="28"/>
          <w:szCs w:val="28"/>
        </w:rPr>
        <w:t>ние инвестиционной деятельности.</w:t>
      </w:r>
    </w:p>
    <w:p w:rsidR="00446924" w:rsidRDefault="00A236E1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2024-2026</w:t>
      </w:r>
      <w:r w:rsidR="00446924">
        <w:rPr>
          <w:sz w:val="28"/>
          <w:szCs w:val="28"/>
        </w:rPr>
        <w:t xml:space="preserve"> годах будут продолжены мероприятия, намеченные ранее на среднесрочную перспективу. Основными направлениями, по которым предполагается реализовать  налоговую политику, являются: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расширения производства, новых рабочих мест, инвестиционной активности;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содействия малому бизнесу для развития предпринимательской деятельности;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схем минимизации налогов, совершенствование методов контроля легализации «теневой» заработной платы;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методов налогового администрирования, повышение уровня ответственности главных администраторов доходов за выполнением плановых показателей поступления доходов</w:t>
      </w:r>
      <w:r w:rsidR="000D709F">
        <w:rPr>
          <w:sz w:val="28"/>
          <w:szCs w:val="28"/>
        </w:rPr>
        <w:t xml:space="preserve"> в бюджет города</w:t>
      </w:r>
      <w:r>
        <w:rPr>
          <w:sz w:val="28"/>
          <w:szCs w:val="28"/>
        </w:rPr>
        <w:t>;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усиление работы администраторо</w:t>
      </w:r>
      <w:r w:rsidR="000D709F">
        <w:rPr>
          <w:sz w:val="28"/>
          <w:szCs w:val="28"/>
        </w:rPr>
        <w:t>в по неплатежам в бюджеты города</w:t>
      </w:r>
      <w:r>
        <w:rPr>
          <w:sz w:val="28"/>
          <w:szCs w:val="28"/>
        </w:rPr>
        <w:t>;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оценки социальной и бюджетной эффективност</w:t>
      </w:r>
      <w:r w:rsidR="00A236E1">
        <w:rPr>
          <w:sz w:val="28"/>
          <w:szCs w:val="28"/>
        </w:rPr>
        <w:t>и  налоговых расходов и отмены неэффективных налоговых расходов</w:t>
      </w:r>
      <w:r>
        <w:rPr>
          <w:sz w:val="28"/>
          <w:szCs w:val="28"/>
        </w:rPr>
        <w:t>;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совершенствование управления муниципальной собственностью путем: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повышения эффективности управления муниципальным имуществом и земельными участками;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имущества;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осуществления продажи имущества, находящегося в муниципальной собственности, с максимальной выгодой;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обеспечения надлежащего контроля над деятельностью руководителей муниципальных унитарных предприятий и учреждений.</w:t>
      </w:r>
    </w:p>
    <w:p w:rsidR="00446924" w:rsidRDefault="0044692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с органам</w:t>
      </w:r>
      <w:r w:rsidR="000D709F">
        <w:rPr>
          <w:sz w:val="28"/>
          <w:szCs w:val="28"/>
        </w:rPr>
        <w:t>и местного самоуправления города</w:t>
      </w:r>
      <w:r>
        <w:rPr>
          <w:sz w:val="28"/>
          <w:szCs w:val="28"/>
        </w:rPr>
        <w:t xml:space="preserve"> по моби</w:t>
      </w:r>
      <w:r w:rsidR="000D709F">
        <w:rPr>
          <w:sz w:val="28"/>
          <w:szCs w:val="28"/>
        </w:rPr>
        <w:t>лизации доходов в бюджеты города</w:t>
      </w:r>
      <w:r>
        <w:rPr>
          <w:sz w:val="28"/>
          <w:szCs w:val="28"/>
        </w:rPr>
        <w:t xml:space="preserve"> будет осуществляться в рамках деятельно</w:t>
      </w:r>
      <w:r w:rsidR="00A236E1">
        <w:rPr>
          <w:sz w:val="28"/>
          <w:szCs w:val="28"/>
        </w:rPr>
        <w:t>сти комиссии по мобилизации доходов в бюджет города Киржач и снижению  неформальной занятости с целью максимально возможного сокращения недоимки и увеличения налогооблагаемой базы</w:t>
      </w:r>
      <w:r>
        <w:rPr>
          <w:sz w:val="28"/>
          <w:szCs w:val="28"/>
        </w:rPr>
        <w:t xml:space="preserve">. </w:t>
      </w:r>
    </w:p>
    <w:p w:rsidR="00F40A36" w:rsidRDefault="00F40A36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налоговых и неналоговых доходов будет основываться на вступивших в силу, а также планируемых к принятию с 2024 года  изменений федерального и регионального законодательства.</w:t>
      </w:r>
      <w:proofErr w:type="gramEnd"/>
    </w:p>
    <w:p w:rsidR="005060D6" w:rsidRDefault="005060D6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Изменения, вносимые и планируемые к принятию на федеральном и областном уровне</w:t>
      </w:r>
      <w:r w:rsidR="008B4C8F">
        <w:rPr>
          <w:sz w:val="28"/>
          <w:szCs w:val="28"/>
        </w:rPr>
        <w:t>, в том числе:</w:t>
      </w:r>
    </w:p>
    <w:p w:rsidR="00C861AB" w:rsidRDefault="00C861AB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1 января 2026 года увеличивается норматив зачисления акцизов на нефтепродукты в бюджеты субъектов Российской Федерации с 74,9% до 88%;</w:t>
      </w:r>
    </w:p>
    <w:p w:rsidR="00C861AB" w:rsidRDefault="00C861AB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1 января 2024 года увеличиваются социальные налоговые вычеты по налогу на доходы физических лиц: за обучение – с 50000 рублей до 110000 рублей; за медицинские</w:t>
      </w:r>
      <w:r w:rsidR="00892374">
        <w:rPr>
          <w:sz w:val="28"/>
          <w:szCs w:val="28"/>
        </w:rPr>
        <w:t xml:space="preserve"> и физкультурно-оздоровительные услуги – со 120000 до 150000 рублей;</w:t>
      </w:r>
    </w:p>
    <w:p w:rsidR="00976995" w:rsidRDefault="00976995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расчет земельного налога за налоговый период 2023 года будет производиться исходя из кадастровой стоимости по состоянию на 1 января 2022 года;</w:t>
      </w:r>
    </w:p>
    <w:p w:rsidR="00892374" w:rsidRDefault="0089237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первоочередной порядок зачисления налога на доходы физических лиц в бюджеты из средств на едином налоговом счете;</w:t>
      </w:r>
    </w:p>
    <w:p w:rsidR="00892374" w:rsidRDefault="00892374" w:rsidP="0044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усовершенствуется институт «единого налогового платежа», изменения направлены на  повышение ритмичности поступления доходов в бюджеты субъектов Российской Федерации и местные бюджеты;</w:t>
      </w:r>
    </w:p>
    <w:p w:rsidR="00446924" w:rsidRPr="00EC56B5" w:rsidRDefault="00EC56B5" w:rsidP="00446924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EC56B5">
        <w:rPr>
          <w:sz w:val="28"/>
          <w:szCs w:val="20"/>
        </w:rPr>
        <w:t xml:space="preserve">       - принят Закон Владимирской области</w:t>
      </w:r>
      <w:proofErr w:type="gramStart"/>
      <w:r w:rsidRPr="00EC56B5">
        <w:rPr>
          <w:sz w:val="28"/>
          <w:szCs w:val="20"/>
        </w:rPr>
        <w:t xml:space="preserve"> №О</w:t>
      </w:r>
      <w:proofErr w:type="gramEnd"/>
      <w:r w:rsidRPr="00EC56B5">
        <w:rPr>
          <w:sz w:val="28"/>
          <w:szCs w:val="20"/>
        </w:rPr>
        <w:t xml:space="preserve"> поддержке семейных предприятий во Владимирской области», позволяющий стимулировать развитие нав территории области семейного бизнеса, как особого сегмента малого и среднего предпринимательства.</w:t>
      </w:r>
    </w:p>
    <w:p w:rsidR="00A5659F" w:rsidRDefault="00A5659F" w:rsidP="0044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6924" w:rsidRDefault="003B62F3" w:rsidP="004469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46924">
        <w:rPr>
          <w:b/>
          <w:sz w:val="28"/>
          <w:szCs w:val="28"/>
        </w:rPr>
        <w:t>. Основные параметры налоговых и неналоговых до</w:t>
      </w:r>
      <w:r w:rsidR="000D709F">
        <w:rPr>
          <w:b/>
          <w:sz w:val="28"/>
          <w:szCs w:val="28"/>
        </w:rPr>
        <w:t>ходов бюджета города Киржач</w:t>
      </w:r>
      <w:r w:rsidR="00A5659F">
        <w:rPr>
          <w:b/>
          <w:sz w:val="28"/>
          <w:szCs w:val="28"/>
        </w:rPr>
        <w:t xml:space="preserve"> на 2024 год и  плановый период 2025 и 2026</w:t>
      </w:r>
      <w:r w:rsidR="00446924">
        <w:rPr>
          <w:b/>
          <w:sz w:val="28"/>
          <w:szCs w:val="28"/>
        </w:rPr>
        <w:t xml:space="preserve"> год</w:t>
      </w:r>
      <w:r w:rsidR="00810EFD">
        <w:rPr>
          <w:b/>
          <w:sz w:val="28"/>
          <w:szCs w:val="28"/>
        </w:rPr>
        <w:t>ов</w:t>
      </w:r>
    </w:p>
    <w:p w:rsidR="00446924" w:rsidRDefault="00446924" w:rsidP="00446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924" w:rsidRDefault="00446924" w:rsidP="00446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</w:t>
      </w:r>
      <w:r w:rsidR="00E31FB1">
        <w:rPr>
          <w:sz w:val="28"/>
          <w:szCs w:val="28"/>
        </w:rPr>
        <w:t xml:space="preserve"> города Киржач </w:t>
      </w:r>
      <w:r>
        <w:rPr>
          <w:sz w:val="28"/>
          <w:szCs w:val="28"/>
        </w:rPr>
        <w:t xml:space="preserve"> Киржачского района определяют </w:t>
      </w:r>
      <w:r w:rsidR="00E31FB1">
        <w:rPr>
          <w:sz w:val="28"/>
          <w:szCs w:val="28"/>
        </w:rPr>
        <w:t xml:space="preserve">параметры доходов </w:t>
      </w:r>
      <w:r>
        <w:rPr>
          <w:sz w:val="28"/>
          <w:szCs w:val="28"/>
        </w:rPr>
        <w:t xml:space="preserve">  </w:t>
      </w:r>
      <w:r w:rsidR="00E31FB1">
        <w:rPr>
          <w:sz w:val="28"/>
          <w:szCs w:val="28"/>
        </w:rPr>
        <w:t xml:space="preserve">бюджета города </w:t>
      </w:r>
      <w:r w:rsidR="00A5659F">
        <w:rPr>
          <w:sz w:val="28"/>
          <w:szCs w:val="28"/>
        </w:rPr>
        <w:t>на 2024-2026</w:t>
      </w:r>
      <w:r>
        <w:rPr>
          <w:sz w:val="28"/>
          <w:szCs w:val="28"/>
        </w:rPr>
        <w:t xml:space="preserve"> годы (таблица 1).</w:t>
      </w:r>
    </w:p>
    <w:p w:rsidR="00446924" w:rsidRDefault="00446924" w:rsidP="004469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Таблица 1</w:t>
      </w:r>
    </w:p>
    <w:p w:rsidR="00446924" w:rsidRDefault="00446924" w:rsidP="00446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поступления </w:t>
      </w:r>
      <w:proofErr w:type="gramStart"/>
      <w:r>
        <w:rPr>
          <w:b/>
          <w:sz w:val="28"/>
          <w:szCs w:val="28"/>
        </w:rPr>
        <w:t>налоговых</w:t>
      </w:r>
      <w:proofErr w:type="gramEnd"/>
      <w:r>
        <w:rPr>
          <w:b/>
          <w:sz w:val="28"/>
          <w:szCs w:val="28"/>
        </w:rPr>
        <w:t xml:space="preserve"> и неналоговых </w:t>
      </w:r>
    </w:p>
    <w:p w:rsidR="00446924" w:rsidRDefault="00E31FB1" w:rsidP="00446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 бюджета  города Киржач</w:t>
      </w:r>
    </w:p>
    <w:p w:rsidR="00446924" w:rsidRDefault="00A5659F" w:rsidP="00446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3B62F3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6</w:t>
      </w:r>
      <w:r w:rsidR="00446924">
        <w:rPr>
          <w:b/>
          <w:sz w:val="28"/>
          <w:szCs w:val="28"/>
        </w:rPr>
        <w:t xml:space="preserve"> годы</w:t>
      </w:r>
    </w:p>
    <w:p w:rsidR="00446924" w:rsidRPr="00810EFD" w:rsidRDefault="00810EFD" w:rsidP="00810EFD">
      <w:pPr>
        <w:jc w:val="right"/>
      </w:pPr>
      <w:r w:rsidRPr="00810EFD">
        <w:t>тыс</w:t>
      </w:r>
      <w:proofErr w:type="gramStart"/>
      <w:r w:rsidRPr="00810EFD">
        <w:t>.р</w:t>
      </w:r>
      <w:proofErr w:type="gramEnd"/>
      <w:r w:rsidRPr="00810EFD">
        <w:t>ублей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7"/>
        <w:gridCol w:w="1116"/>
        <w:gridCol w:w="1186"/>
        <w:gridCol w:w="1186"/>
        <w:gridCol w:w="1186"/>
      </w:tblGrid>
      <w:tr w:rsidR="00446924" w:rsidTr="00446924">
        <w:trPr>
          <w:trHeight w:val="402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446924">
            <w:pPr>
              <w:jc w:val="center"/>
            </w:pPr>
            <w:r>
              <w:t>Показатели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B5475D">
            <w:pPr>
              <w:jc w:val="center"/>
            </w:pPr>
            <w:r>
              <w:t>2023</w:t>
            </w:r>
            <w:r w:rsidR="00446924">
              <w:t xml:space="preserve"> год (оценка)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B5475D">
            <w:pPr>
              <w:jc w:val="center"/>
            </w:pPr>
            <w:r>
              <w:t>2024</w:t>
            </w:r>
            <w:r w:rsidR="00446924">
              <w:t>год (прогноз)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B5475D">
            <w:pPr>
              <w:jc w:val="center"/>
            </w:pPr>
            <w:r>
              <w:t>2025</w:t>
            </w:r>
            <w:r w:rsidR="00446924">
              <w:t xml:space="preserve"> год (прогноз)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B5475D">
            <w:pPr>
              <w:jc w:val="center"/>
              <w:rPr>
                <w:highlight w:val="yellow"/>
              </w:rPr>
            </w:pPr>
            <w:r>
              <w:t>2026</w:t>
            </w:r>
            <w:r w:rsidR="00446924">
              <w:t>год (прогноз)</w:t>
            </w:r>
          </w:p>
        </w:tc>
      </w:tr>
      <w:tr w:rsidR="00446924" w:rsidTr="00446924">
        <w:trPr>
          <w:trHeight w:val="69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446924">
            <w:pPr>
              <w:jc w:val="both"/>
              <w:rPr>
                <w:bCs/>
              </w:rPr>
            </w:pPr>
            <w:r>
              <w:rPr>
                <w:bCs/>
              </w:rPr>
              <w:t>Налоговые и неналоговые дохо</w:t>
            </w:r>
            <w:r w:rsidR="00297326">
              <w:rPr>
                <w:bCs/>
              </w:rPr>
              <w:t>ды бюджета города Киржач</w:t>
            </w:r>
            <w:r>
              <w:rPr>
                <w:bCs/>
              </w:rPr>
              <w:t xml:space="preserve"> с учетом доходов дорожного фонда, тысяч рублей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  <w:rPr>
                <w:bCs/>
              </w:rPr>
            </w:pPr>
            <w:r>
              <w:rPr>
                <w:bCs/>
              </w:rPr>
              <w:t>177913,0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A" w:rsidRDefault="006C5FA8">
            <w:pPr>
              <w:jc w:val="center"/>
              <w:rPr>
                <w:bCs/>
              </w:rPr>
            </w:pPr>
            <w:r>
              <w:rPr>
                <w:bCs/>
              </w:rPr>
              <w:t>189061,6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  <w:rPr>
                <w:bCs/>
              </w:rPr>
            </w:pPr>
            <w:r>
              <w:rPr>
                <w:bCs/>
              </w:rPr>
              <w:t>181796,0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  <w:rPr>
                <w:bCs/>
              </w:rPr>
            </w:pPr>
            <w:r>
              <w:rPr>
                <w:bCs/>
              </w:rPr>
              <w:t>191373,2</w:t>
            </w:r>
          </w:p>
        </w:tc>
      </w:tr>
      <w:tr w:rsidR="00446924" w:rsidTr="00446924">
        <w:trPr>
          <w:trHeight w:val="558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446924">
            <w:pPr>
              <w:jc w:val="both"/>
            </w:pPr>
            <w:r>
              <w:t xml:space="preserve">% роста (снижения) к соответствующему периоду прошлого года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86,4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106,0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96,0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105,0</w:t>
            </w:r>
          </w:p>
        </w:tc>
      </w:tr>
      <w:tr w:rsidR="00446924" w:rsidTr="00446924">
        <w:trPr>
          <w:trHeight w:val="486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446924">
            <w:pPr>
              <w:jc w:val="both"/>
            </w:pPr>
            <w:r>
              <w:t>Доходы дорожного фонда, тысяч рублей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26991,7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28700,6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29643,0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30587,2</w:t>
            </w:r>
          </w:p>
        </w:tc>
      </w:tr>
      <w:tr w:rsidR="00446924" w:rsidTr="00446924">
        <w:trPr>
          <w:trHeight w:val="55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446924">
            <w:pPr>
              <w:jc w:val="both"/>
            </w:pPr>
            <w:r>
              <w:t xml:space="preserve">% роста (снижения) к соответствующему периоду прошлого года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100,4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106,0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91,0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103,0</w:t>
            </w:r>
          </w:p>
        </w:tc>
      </w:tr>
      <w:tr w:rsidR="00446924" w:rsidTr="00446924">
        <w:trPr>
          <w:trHeight w:val="645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446924">
            <w:pPr>
              <w:jc w:val="both"/>
            </w:pPr>
            <w:r>
              <w:t>Налоговые и неналоговые доходы бюджета без учета доходов дорожного фонда, тысяч рублей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150921,3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160361,0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152153,0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160786,0</w:t>
            </w:r>
          </w:p>
        </w:tc>
      </w:tr>
      <w:tr w:rsidR="00446924" w:rsidTr="00446924">
        <w:trPr>
          <w:trHeight w:val="63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446924">
            <w:pPr>
              <w:jc w:val="both"/>
            </w:pPr>
            <w:r>
              <w:t xml:space="preserve">% роста (снижения) к соответствующему периоду прошлого года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85,4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106,0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95,0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24" w:rsidRDefault="006C5FA8">
            <w:pPr>
              <w:jc w:val="center"/>
            </w:pPr>
            <w:r>
              <w:t>106,0</w:t>
            </w:r>
          </w:p>
        </w:tc>
      </w:tr>
    </w:tbl>
    <w:p w:rsidR="00446924" w:rsidRDefault="00446924" w:rsidP="00446924">
      <w:pPr>
        <w:ind w:firstLine="709"/>
        <w:jc w:val="both"/>
        <w:rPr>
          <w:sz w:val="28"/>
          <w:szCs w:val="28"/>
          <w:highlight w:val="yellow"/>
        </w:rPr>
      </w:pPr>
    </w:p>
    <w:p w:rsidR="00446924" w:rsidRDefault="00446924" w:rsidP="00446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</w:t>
      </w:r>
      <w:r w:rsidR="00A01C82">
        <w:rPr>
          <w:sz w:val="28"/>
          <w:szCs w:val="28"/>
        </w:rPr>
        <w:t>ды бюджета города</w:t>
      </w:r>
      <w:r w:rsidR="00B5475D">
        <w:rPr>
          <w:sz w:val="28"/>
          <w:szCs w:val="28"/>
        </w:rPr>
        <w:t xml:space="preserve"> на 2024-2026</w:t>
      </w:r>
      <w:r>
        <w:rPr>
          <w:sz w:val="28"/>
          <w:szCs w:val="28"/>
        </w:rPr>
        <w:t xml:space="preserve"> годы сформированы главными администраторами доходов в соответствии с общими </w:t>
      </w:r>
      <w:r>
        <w:rPr>
          <w:sz w:val="28"/>
          <w:szCs w:val="28"/>
        </w:rPr>
        <w:lastRenderedPageBreak/>
        <w:t>требованиями к методике прогнозирования поступлений доходов, утвержденными постановлением Правительства Российской Федерации от 23 июня 2016 г. №</w:t>
      </w:r>
      <w:r w:rsidR="00B5475D">
        <w:rPr>
          <w:sz w:val="28"/>
          <w:szCs w:val="28"/>
        </w:rPr>
        <w:t xml:space="preserve"> </w:t>
      </w:r>
      <w:r>
        <w:rPr>
          <w:sz w:val="28"/>
          <w:szCs w:val="28"/>
        </w:rPr>
        <w:t>574 «Об общих требованиях к методике прогнозирования поступлений доходов в бюджеты бюджетной системы Российской Федерации».</w:t>
      </w:r>
    </w:p>
    <w:p w:rsidR="00446924" w:rsidRDefault="00446924" w:rsidP="00446924"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Поступления налоговых и неналоговых доходов</w:t>
      </w:r>
      <w:r w:rsidR="00A01C82">
        <w:rPr>
          <w:sz w:val="28"/>
        </w:rPr>
        <w:t xml:space="preserve"> бюджета города</w:t>
      </w:r>
      <w:r>
        <w:rPr>
          <w:sz w:val="28"/>
        </w:rPr>
        <w:t xml:space="preserve"> с учетом доходов дорожного фонд</w:t>
      </w:r>
      <w:r w:rsidR="00B5475D">
        <w:rPr>
          <w:sz w:val="28"/>
        </w:rPr>
        <w:t>а в 2024</w:t>
      </w:r>
      <w:r w:rsidR="00A01C82">
        <w:rPr>
          <w:sz w:val="28"/>
        </w:rPr>
        <w:t xml:space="preserve"> году составят  </w:t>
      </w:r>
      <w:r w:rsidR="00BD60CF">
        <w:rPr>
          <w:sz w:val="28"/>
        </w:rPr>
        <w:t>189061,6</w:t>
      </w:r>
      <w:r w:rsidR="00A01C82">
        <w:rPr>
          <w:sz w:val="28"/>
        </w:rPr>
        <w:t xml:space="preserve"> тысяч рублей (</w:t>
      </w:r>
      <w:r w:rsidR="00BD60CF">
        <w:rPr>
          <w:sz w:val="28"/>
        </w:rPr>
        <w:t>106,0</w:t>
      </w:r>
      <w:r>
        <w:rPr>
          <w:sz w:val="28"/>
        </w:rPr>
        <w:t xml:space="preserve">% к уровню </w:t>
      </w:r>
      <w:r w:rsidR="00B5475D">
        <w:rPr>
          <w:sz w:val="28"/>
        </w:rPr>
        <w:t>2023</w:t>
      </w:r>
      <w:r>
        <w:rPr>
          <w:sz w:val="28"/>
        </w:rPr>
        <w:t xml:space="preserve"> года). Без учета доходов дорожного фонда поступления налоговых и неналоговых доходо</w:t>
      </w:r>
      <w:r w:rsidR="00B5475D">
        <w:rPr>
          <w:sz w:val="28"/>
        </w:rPr>
        <w:t>в составят в 2024</w:t>
      </w:r>
      <w:r w:rsidR="00F717E7">
        <w:rPr>
          <w:sz w:val="28"/>
        </w:rPr>
        <w:t xml:space="preserve"> году</w:t>
      </w:r>
      <w:r w:rsidR="00BD60CF">
        <w:rPr>
          <w:sz w:val="28"/>
        </w:rPr>
        <w:t xml:space="preserve"> 160361,0</w:t>
      </w:r>
      <w:r>
        <w:rPr>
          <w:sz w:val="28"/>
        </w:rPr>
        <w:t xml:space="preserve"> тысяч</w:t>
      </w:r>
      <w:r w:rsidR="00F717E7">
        <w:rPr>
          <w:sz w:val="28"/>
        </w:rPr>
        <w:t xml:space="preserve"> рублей или </w:t>
      </w:r>
      <w:r w:rsidR="00BD60CF">
        <w:rPr>
          <w:sz w:val="28"/>
        </w:rPr>
        <w:t>106,0</w:t>
      </w:r>
      <w:r w:rsidR="00B5475D">
        <w:rPr>
          <w:sz w:val="28"/>
        </w:rPr>
        <w:t>% к уровню 2023</w:t>
      </w:r>
      <w:r>
        <w:rPr>
          <w:sz w:val="28"/>
        </w:rPr>
        <w:t xml:space="preserve"> года.</w:t>
      </w:r>
    </w:p>
    <w:p w:rsidR="00446924" w:rsidRDefault="00B5475D" w:rsidP="00446924">
      <w:pPr>
        <w:ind w:firstLine="567"/>
        <w:jc w:val="both"/>
        <w:rPr>
          <w:sz w:val="28"/>
        </w:rPr>
      </w:pPr>
      <w:r>
        <w:rPr>
          <w:sz w:val="28"/>
        </w:rPr>
        <w:t>На 2025</w:t>
      </w:r>
      <w:r w:rsidR="00446924">
        <w:rPr>
          <w:sz w:val="28"/>
        </w:rPr>
        <w:t xml:space="preserve"> год прогнозируемый объем налоговых и ненало</w:t>
      </w:r>
      <w:r w:rsidR="00F717E7">
        <w:rPr>
          <w:sz w:val="28"/>
        </w:rPr>
        <w:t xml:space="preserve">говых доходов составит </w:t>
      </w:r>
      <w:r w:rsidR="00BD60CF">
        <w:rPr>
          <w:sz w:val="28"/>
        </w:rPr>
        <w:t>181796,0</w:t>
      </w:r>
      <w:r w:rsidR="00F717E7">
        <w:rPr>
          <w:sz w:val="28"/>
        </w:rPr>
        <w:t xml:space="preserve"> тысяч рублей (</w:t>
      </w:r>
      <w:r w:rsidR="00BD60CF">
        <w:rPr>
          <w:sz w:val="28"/>
        </w:rPr>
        <w:t>96,0</w:t>
      </w:r>
      <w:r w:rsidR="00D83BE9">
        <w:rPr>
          <w:sz w:val="28"/>
        </w:rPr>
        <w:t>% к уровню 202</w:t>
      </w:r>
      <w:r>
        <w:rPr>
          <w:sz w:val="28"/>
        </w:rPr>
        <w:t>4</w:t>
      </w:r>
      <w:r w:rsidR="00056AAC">
        <w:rPr>
          <w:sz w:val="28"/>
        </w:rPr>
        <w:t xml:space="preserve"> </w:t>
      </w:r>
      <w:r w:rsidR="00446924">
        <w:rPr>
          <w:sz w:val="28"/>
        </w:rPr>
        <w:t xml:space="preserve">года), </w:t>
      </w:r>
      <w:r>
        <w:rPr>
          <w:sz w:val="28"/>
        </w:rPr>
        <w:t>на 2026</w:t>
      </w:r>
      <w:r w:rsidR="00F717E7">
        <w:rPr>
          <w:sz w:val="28"/>
        </w:rPr>
        <w:t xml:space="preserve"> год – </w:t>
      </w:r>
      <w:r w:rsidR="00BD60CF">
        <w:rPr>
          <w:sz w:val="28"/>
        </w:rPr>
        <w:t>191373,2</w:t>
      </w:r>
      <w:r w:rsidR="00056AAC">
        <w:rPr>
          <w:sz w:val="28"/>
        </w:rPr>
        <w:t xml:space="preserve"> </w:t>
      </w:r>
      <w:r w:rsidR="00F717E7">
        <w:rPr>
          <w:sz w:val="28"/>
        </w:rPr>
        <w:t>тысяч</w:t>
      </w:r>
      <w:r w:rsidR="00BD60CF">
        <w:rPr>
          <w:sz w:val="28"/>
        </w:rPr>
        <w:t>и</w:t>
      </w:r>
      <w:r w:rsidR="00F717E7">
        <w:rPr>
          <w:sz w:val="28"/>
        </w:rPr>
        <w:t>рублей (</w:t>
      </w:r>
      <w:r w:rsidR="00BD60CF">
        <w:rPr>
          <w:sz w:val="28"/>
        </w:rPr>
        <w:t>105</w:t>
      </w:r>
      <w:r w:rsidR="00BD1C9E">
        <w:rPr>
          <w:sz w:val="28"/>
        </w:rPr>
        <w:t>,0</w:t>
      </w:r>
      <w:r w:rsidR="00056AAC">
        <w:rPr>
          <w:sz w:val="28"/>
        </w:rPr>
        <w:t xml:space="preserve"> </w:t>
      </w:r>
      <w:r>
        <w:rPr>
          <w:sz w:val="28"/>
        </w:rPr>
        <w:t>% к уровню 2025</w:t>
      </w:r>
      <w:r w:rsidR="00446924">
        <w:rPr>
          <w:sz w:val="28"/>
        </w:rPr>
        <w:t xml:space="preserve"> года).</w:t>
      </w:r>
    </w:p>
    <w:p w:rsidR="00446924" w:rsidRDefault="00446924" w:rsidP="00446924">
      <w:pPr>
        <w:ind w:firstLine="567"/>
        <w:jc w:val="both"/>
        <w:rPr>
          <w:sz w:val="28"/>
        </w:rPr>
      </w:pPr>
      <w:r>
        <w:rPr>
          <w:sz w:val="28"/>
        </w:rPr>
        <w:t>Налоговые и неналоговые доходы дорожного фонда бюдж</w:t>
      </w:r>
      <w:r w:rsidR="00B5475D">
        <w:rPr>
          <w:sz w:val="28"/>
        </w:rPr>
        <w:t>ета города</w:t>
      </w:r>
      <w:r w:rsidR="003B62F3">
        <w:rPr>
          <w:sz w:val="28"/>
        </w:rPr>
        <w:t xml:space="preserve"> </w:t>
      </w:r>
      <w:r w:rsidR="00BD1C9E">
        <w:rPr>
          <w:sz w:val="28"/>
        </w:rPr>
        <w:t>в 202</w:t>
      </w:r>
      <w:r w:rsidR="00B5475D">
        <w:rPr>
          <w:sz w:val="28"/>
        </w:rPr>
        <w:t>4</w:t>
      </w:r>
      <w:r w:rsidR="00BD1C9E">
        <w:rPr>
          <w:sz w:val="28"/>
        </w:rPr>
        <w:t xml:space="preserve"> </w:t>
      </w:r>
      <w:r>
        <w:rPr>
          <w:sz w:val="28"/>
        </w:rPr>
        <w:t>год</w:t>
      </w:r>
      <w:r w:rsidR="00F717E7">
        <w:rPr>
          <w:sz w:val="28"/>
        </w:rPr>
        <w:t xml:space="preserve">у составят </w:t>
      </w:r>
      <w:r w:rsidR="00BD60CF">
        <w:rPr>
          <w:sz w:val="28"/>
        </w:rPr>
        <w:t>28700,6</w:t>
      </w:r>
      <w:r w:rsidR="00F717E7">
        <w:rPr>
          <w:sz w:val="28"/>
        </w:rPr>
        <w:t xml:space="preserve"> тысяч рублей или</w:t>
      </w:r>
      <w:r w:rsidR="00BD60CF">
        <w:rPr>
          <w:sz w:val="28"/>
        </w:rPr>
        <w:t xml:space="preserve"> 103,2</w:t>
      </w:r>
      <w:r w:rsidR="00F717E7">
        <w:rPr>
          <w:sz w:val="28"/>
        </w:rPr>
        <w:t xml:space="preserve"> </w:t>
      </w:r>
      <w:r>
        <w:rPr>
          <w:sz w:val="28"/>
        </w:rPr>
        <w:t xml:space="preserve">% к уровню </w:t>
      </w:r>
      <w:r w:rsidR="00B5475D">
        <w:rPr>
          <w:sz w:val="28"/>
        </w:rPr>
        <w:t>2023 года, в 2025</w:t>
      </w:r>
      <w:r w:rsidR="00F717E7">
        <w:rPr>
          <w:sz w:val="28"/>
        </w:rPr>
        <w:t xml:space="preserve"> </w:t>
      </w:r>
      <w:r w:rsidR="003B62F3">
        <w:rPr>
          <w:sz w:val="28"/>
        </w:rPr>
        <w:t xml:space="preserve">году- </w:t>
      </w:r>
      <w:r w:rsidR="00BD60CF">
        <w:rPr>
          <w:sz w:val="28"/>
        </w:rPr>
        <w:t>29643,0</w:t>
      </w:r>
      <w:r w:rsidR="003B62F3">
        <w:rPr>
          <w:sz w:val="28"/>
        </w:rPr>
        <w:t xml:space="preserve"> тысяч</w:t>
      </w:r>
      <w:r w:rsidR="00BD60CF">
        <w:rPr>
          <w:sz w:val="28"/>
        </w:rPr>
        <w:t>и</w:t>
      </w:r>
      <w:r w:rsidR="003B62F3">
        <w:rPr>
          <w:sz w:val="28"/>
        </w:rPr>
        <w:t xml:space="preserve"> рублей (</w:t>
      </w:r>
      <w:r w:rsidR="00BD60CF">
        <w:rPr>
          <w:sz w:val="28"/>
        </w:rPr>
        <w:t>91,0</w:t>
      </w:r>
      <w:r w:rsidR="00B5475D">
        <w:rPr>
          <w:sz w:val="28"/>
        </w:rPr>
        <w:t>% к 2024 году), на 2026</w:t>
      </w:r>
      <w:r w:rsidR="00F717E7">
        <w:rPr>
          <w:sz w:val="28"/>
        </w:rPr>
        <w:t xml:space="preserve"> год – </w:t>
      </w:r>
      <w:r w:rsidR="00BD60CF">
        <w:rPr>
          <w:sz w:val="28"/>
        </w:rPr>
        <w:t>30587,2</w:t>
      </w:r>
      <w:r w:rsidR="00F717E7">
        <w:rPr>
          <w:sz w:val="28"/>
        </w:rPr>
        <w:t xml:space="preserve"> тысяч рублей (</w:t>
      </w:r>
      <w:r w:rsidR="00BD60CF">
        <w:rPr>
          <w:sz w:val="28"/>
        </w:rPr>
        <w:t>103,0</w:t>
      </w:r>
      <w:r w:rsidR="00BD1C9E">
        <w:rPr>
          <w:sz w:val="28"/>
        </w:rPr>
        <w:t xml:space="preserve"> </w:t>
      </w:r>
      <w:r>
        <w:rPr>
          <w:sz w:val="28"/>
        </w:rPr>
        <w:t>%</w:t>
      </w:r>
      <w:r w:rsidR="00B5475D">
        <w:rPr>
          <w:sz w:val="28"/>
        </w:rPr>
        <w:t xml:space="preserve"> к 2025</w:t>
      </w:r>
      <w:r w:rsidR="003B62F3">
        <w:rPr>
          <w:sz w:val="28"/>
        </w:rPr>
        <w:t xml:space="preserve"> году</w:t>
      </w:r>
      <w:r>
        <w:rPr>
          <w:sz w:val="28"/>
        </w:rPr>
        <w:t xml:space="preserve">). </w:t>
      </w:r>
    </w:p>
    <w:p w:rsidR="00446924" w:rsidRPr="00446924" w:rsidRDefault="003F41D5" w:rsidP="003F41D5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6924" w:rsidRPr="00446924">
        <w:rPr>
          <w:rFonts w:ascii="Times New Roman" w:hAnsi="Times New Roman"/>
          <w:sz w:val="28"/>
          <w:szCs w:val="28"/>
        </w:rPr>
        <w:t>Параметры налоговых и неналоговых доходов</w:t>
      </w:r>
      <w:r w:rsidR="007803D9">
        <w:rPr>
          <w:rFonts w:ascii="Times New Roman" w:hAnsi="Times New Roman"/>
          <w:sz w:val="28"/>
          <w:szCs w:val="28"/>
        </w:rPr>
        <w:t xml:space="preserve"> бюджета города</w:t>
      </w:r>
      <w:r w:rsidR="00446924" w:rsidRPr="00446924">
        <w:rPr>
          <w:rFonts w:ascii="Times New Roman" w:hAnsi="Times New Roman"/>
          <w:sz w:val="28"/>
          <w:szCs w:val="28"/>
        </w:rPr>
        <w:t xml:space="preserve"> могут быть изменены в случае уточнения показателей социальн</w:t>
      </w:r>
      <w:r w:rsidR="00F717E7">
        <w:rPr>
          <w:rFonts w:ascii="Times New Roman" w:hAnsi="Times New Roman"/>
          <w:sz w:val="28"/>
          <w:szCs w:val="28"/>
        </w:rPr>
        <w:t>о-экономического развития города</w:t>
      </w:r>
      <w:r w:rsidR="00446924" w:rsidRPr="00446924">
        <w:rPr>
          <w:rFonts w:ascii="Times New Roman" w:hAnsi="Times New Roman"/>
          <w:sz w:val="28"/>
          <w:szCs w:val="28"/>
        </w:rPr>
        <w:t>, прогнозных оценок администраторов доходов по поступлению доходо</w:t>
      </w:r>
      <w:r w:rsidR="00F717E7">
        <w:rPr>
          <w:rFonts w:ascii="Times New Roman" w:hAnsi="Times New Roman"/>
          <w:sz w:val="28"/>
          <w:szCs w:val="28"/>
        </w:rPr>
        <w:t>в в бюджет города</w:t>
      </w:r>
      <w:r w:rsidR="00446924" w:rsidRPr="00446924">
        <w:rPr>
          <w:rFonts w:ascii="Times New Roman" w:hAnsi="Times New Roman"/>
          <w:sz w:val="28"/>
          <w:szCs w:val="28"/>
        </w:rPr>
        <w:t xml:space="preserve"> и внесения изменений в налоговое и бюджетное</w:t>
      </w:r>
      <w:r w:rsidR="00D83BE9">
        <w:rPr>
          <w:rFonts w:ascii="Times New Roman" w:hAnsi="Times New Roman"/>
          <w:sz w:val="28"/>
          <w:szCs w:val="28"/>
        </w:rPr>
        <w:t xml:space="preserve"> законодательство</w:t>
      </w:r>
      <w:r w:rsidR="00446924" w:rsidRPr="00446924">
        <w:rPr>
          <w:rFonts w:ascii="Times New Roman" w:hAnsi="Times New Roman"/>
          <w:sz w:val="28"/>
          <w:szCs w:val="28"/>
        </w:rPr>
        <w:t>.</w:t>
      </w:r>
    </w:p>
    <w:p w:rsidR="00990205" w:rsidRDefault="00990205" w:rsidP="00162B51">
      <w:pPr>
        <w:rPr>
          <w:sz w:val="28"/>
          <w:szCs w:val="28"/>
        </w:rPr>
      </w:pPr>
    </w:p>
    <w:p w:rsidR="00564823" w:rsidRDefault="00564823" w:rsidP="007F77B6"/>
    <w:p w:rsidR="00D83BE9" w:rsidRDefault="00D83BE9" w:rsidP="007F77B6"/>
    <w:p w:rsidR="00D83BE9" w:rsidRDefault="00D83BE9" w:rsidP="007F77B6"/>
    <w:p w:rsidR="00D83BE9" w:rsidRDefault="00D83BE9" w:rsidP="007F77B6"/>
    <w:p w:rsidR="00D83BE9" w:rsidRDefault="00D83BE9" w:rsidP="007F77B6"/>
    <w:p w:rsidR="00D83BE9" w:rsidRDefault="00D83BE9" w:rsidP="007F77B6"/>
    <w:p w:rsidR="00D83BE9" w:rsidRDefault="00D83BE9" w:rsidP="007F77B6"/>
    <w:p w:rsidR="00D83BE9" w:rsidRDefault="00D83BE9" w:rsidP="007F77B6"/>
    <w:p w:rsidR="00D83BE9" w:rsidRDefault="00D83BE9" w:rsidP="007F77B6"/>
    <w:p w:rsidR="00D83BE9" w:rsidRDefault="00D83BE9" w:rsidP="007F77B6"/>
    <w:p w:rsidR="00D83BE9" w:rsidRDefault="00D83BE9" w:rsidP="007F77B6"/>
    <w:p w:rsidR="00D83BE9" w:rsidRDefault="00D83BE9" w:rsidP="007F77B6"/>
    <w:p w:rsidR="00D83BE9" w:rsidRDefault="00D83BE9" w:rsidP="007F77B6"/>
    <w:p w:rsidR="00D83BE9" w:rsidRDefault="00D83BE9" w:rsidP="007F77B6"/>
    <w:p w:rsidR="00741A67" w:rsidRDefault="00741A67" w:rsidP="007F77B6"/>
    <w:p w:rsidR="00741A67" w:rsidRDefault="00741A67" w:rsidP="007F77B6"/>
    <w:p w:rsidR="00EC08C2" w:rsidRDefault="00EC08C2" w:rsidP="00216931">
      <w:pPr>
        <w:jc w:val="right"/>
      </w:pPr>
    </w:p>
    <w:p w:rsidR="00EC08C2" w:rsidRDefault="00EC08C2" w:rsidP="00216931">
      <w:pPr>
        <w:jc w:val="right"/>
      </w:pPr>
    </w:p>
    <w:p w:rsidR="00EC08C2" w:rsidRDefault="00EC08C2" w:rsidP="00216931">
      <w:pPr>
        <w:jc w:val="right"/>
      </w:pPr>
    </w:p>
    <w:p w:rsidR="00EC08C2" w:rsidRDefault="00EC08C2" w:rsidP="00216931">
      <w:pPr>
        <w:jc w:val="right"/>
      </w:pPr>
    </w:p>
    <w:p w:rsidR="00EC08C2" w:rsidRDefault="00EC08C2" w:rsidP="00216931">
      <w:pPr>
        <w:jc w:val="right"/>
      </w:pPr>
    </w:p>
    <w:p w:rsidR="00EC08C2" w:rsidRDefault="00EC08C2" w:rsidP="00216931">
      <w:pPr>
        <w:jc w:val="right"/>
      </w:pPr>
    </w:p>
    <w:p w:rsidR="00EC08C2" w:rsidRDefault="00EC08C2" w:rsidP="00216931">
      <w:pPr>
        <w:jc w:val="right"/>
      </w:pPr>
    </w:p>
    <w:p w:rsidR="00EC08C2" w:rsidRDefault="00EC08C2" w:rsidP="00216931">
      <w:pPr>
        <w:jc w:val="right"/>
      </w:pPr>
    </w:p>
    <w:p w:rsidR="00EC08C2" w:rsidRDefault="00EC08C2" w:rsidP="00216931">
      <w:pPr>
        <w:jc w:val="right"/>
      </w:pPr>
    </w:p>
    <w:p w:rsidR="00EC08C2" w:rsidRDefault="00EC08C2" w:rsidP="00216931">
      <w:pPr>
        <w:jc w:val="right"/>
      </w:pPr>
    </w:p>
    <w:p w:rsidR="00EC08C2" w:rsidRDefault="00EC08C2" w:rsidP="00216931">
      <w:pPr>
        <w:jc w:val="right"/>
      </w:pPr>
    </w:p>
    <w:p w:rsidR="00EC08C2" w:rsidRDefault="00EC08C2" w:rsidP="00216931">
      <w:pPr>
        <w:jc w:val="right"/>
      </w:pPr>
    </w:p>
    <w:p w:rsidR="006543F7" w:rsidRDefault="006543F7" w:rsidP="00216931">
      <w:pPr>
        <w:jc w:val="right"/>
      </w:pPr>
    </w:p>
    <w:p w:rsidR="006543F7" w:rsidRDefault="006543F7" w:rsidP="00216931">
      <w:pPr>
        <w:jc w:val="right"/>
      </w:pPr>
    </w:p>
    <w:p w:rsidR="006543F7" w:rsidRDefault="006543F7" w:rsidP="00216931">
      <w:pPr>
        <w:jc w:val="right"/>
      </w:pPr>
    </w:p>
    <w:p w:rsidR="006543F7" w:rsidRDefault="006543F7" w:rsidP="00216931">
      <w:pPr>
        <w:jc w:val="right"/>
      </w:pPr>
    </w:p>
    <w:p w:rsidR="00216931" w:rsidRDefault="00216931" w:rsidP="00216931">
      <w:pPr>
        <w:jc w:val="right"/>
      </w:pPr>
      <w:r>
        <w:lastRenderedPageBreak/>
        <w:t>Приложение №2</w:t>
      </w:r>
    </w:p>
    <w:p w:rsidR="00216931" w:rsidRDefault="00DB7AE5" w:rsidP="00216931">
      <w:pPr>
        <w:jc w:val="right"/>
      </w:pPr>
      <w:r>
        <w:t>к постановлению  администрации</w:t>
      </w:r>
    </w:p>
    <w:p w:rsidR="00216931" w:rsidRDefault="00DB7AE5" w:rsidP="00216931">
      <w:pPr>
        <w:jc w:val="right"/>
      </w:pPr>
      <w:r>
        <w:t>города Киржач</w:t>
      </w:r>
    </w:p>
    <w:p w:rsidR="00990205" w:rsidRDefault="00367181" w:rsidP="00216931">
      <w:pPr>
        <w:jc w:val="right"/>
        <w:rPr>
          <w:sz w:val="28"/>
          <w:szCs w:val="28"/>
        </w:rPr>
      </w:pPr>
      <w:r>
        <w:t xml:space="preserve">           </w:t>
      </w:r>
      <w:r w:rsidR="003B6563">
        <w:t xml:space="preserve">                                        </w:t>
      </w:r>
      <w:r w:rsidR="00EC08C2">
        <w:t>от 10.10.2023</w:t>
      </w:r>
      <w:r w:rsidR="00426D24">
        <w:t xml:space="preserve"> </w:t>
      </w:r>
      <w:r w:rsidR="00216931">
        <w:t>№</w:t>
      </w:r>
      <w:r w:rsidR="007F34BE">
        <w:t xml:space="preserve"> </w:t>
      </w:r>
      <w:r w:rsidR="00EC08C2">
        <w:t>1034</w:t>
      </w:r>
    </w:p>
    <w:p w:rsidR="00162B51" w:rsidRDefault="00162B51" w:rsidP="00162B51">
      <w:pPr>
        <w:rPr>
          <w:sz w:val="28"/>
          <w:szCs w:val="28"/>
        </w:rPr>
      </w:pPr>
    </w:p>
    <w:p w:rsidR="00162B51" w:rsidRDefault="00CB5A17" w:rsidP="00CB5A1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 направления </w:t>
      </w:r>
      <w:r w:rsidR="00162B51">
        <w:rPr>
          <w:b/>
          <w:sz w:val="28"/>
          <w:szCs w:val="28"/>
        </w:rPr>
        <w:t xml:space="preserve"> бюджетной  политики </w:t>
      </w:r>
      <w:r>
        <w:rPr>
          <w:b/>
          <w:sz w:val="28"/>
          <w:szCs w:val="28"/>
        </w:rPr>
        <w:t xml:space="preserve"> муни</w:t>
      </w:r>
      <w:r w:rsidR="007068B3">
        <w:rPr>
          <w:b/>
          <w:sz w:val="28"/>
          <w:szCs w:val="28"/>
        </w:rPr>
        <w:t xml:space="preserve">ципального образования город  </w:t>
      </w:r>
      <w:r w:rsidR="00525ACA">
        <w:rPr>
          <w:b/>
          <w:sz w:val="28"/>
          <w:szCs w:val="28"/>
        </w:rPr>
        <w:t xml:space="preserve">Киржач </w:t>
      </w:r>
      <w:r w:rsidR="006E07AB">
        <w:rPr>
          <w:b/>
          <w:sz w:val="28"/>
          <w:szCs w:val="28"/>
        </w:rPr>
        <w:t xml:space="preserve"> Киржачского района на 2024</w:t>
      </w:r>
      <w:r w:rsidR="00D83BE9">
        <w:rPr>
          <w:b/>
          <w:sz w:val="28"/>
          <w:szCs w:val="28"/>
        </w:rPr>
        <w:t xml:space="preserve"> год  и </w:t>
      </w:r>
      <w:r>
        <w:rPr>
          <w:b/>
          <w:sz w:val="28"/>
          <w:szCs w:val="28"/>
        </w:rPr>
        <w:t xml:space="preserve"> плановый период </w:t>
      </w:r>
      <w:r w:rsidR="007F77B6">
        <w:rPr>
          <w:b/>
          <w:sz w:val="28"/>
          <w:szCs w:val="28"/>
        </w:rPr>
        <w:t xml:space="preserve"> 202</w:t>
      </w:r>
      <w:r w:rsidR="006E07AB">
        <w:rPr>
          <w:b/>
          <w:sz w:val="28"/>
          <w:szCs w:val="28"/>
        </w:rPr>
        <w:t>5 и 2026</w:t>
      </w:r>
      <w:r>
        <w:rPr>
          <w:b/>
          <w:sz w:val="28"/>
          <w:szCs w:val="28"/>
        </w:rPr>
        <w:t xml:space="preserve">  годов</w:t>
      </w:r>
    </w:p>
    <w:p w:rsidR="00F752ED" w:rsidRDefault="00F752ED" w:rsidP="00F84F4B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9C5002" w:rsidRDefault="009C5002" w:rsidP="009C500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Основные цели и з</w:t>
      </w:r>
      <w:r w:rsidR="006E07AB">
        <w:rPr>
          <w:rFonts w:ascii="Times New Roman" w:hAnsi="Times New Roman" w:cs="Times New Roman"/>
          <w:b/>
          <w:sz w:val="28"/>
          <w:szCs w:val="28"/>
        </w:rPr>
        <w:t>адачи бюджетной политики на 2024 год и  плановый период 2025 и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                                                  </w:t>
      </w:r>
    </w:p>
    <w:p w:rsidR="009C5002" w:rsidRDefault="009C5002" w:rsidP="009C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002" w:rsidRDefault="009C5002" w:rsidP="009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муниципального образования </w:t>
      </w:r>
      <w:r w:rsidR="003F10CE">
        <w:rPr>
          <w:rFonts w:ascii="Times New Roman" w:hAnsi="Times New Roman" w:cs="Times New Roman"/>
          <w:sz w:val="28"/>
          <w:szCs w:val="28"/>
        </w:rPr>
        <w:t xml:space="preserve"> город Киржач Киржачского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F10CE">
        <w:rPr>
          <w:rFonts w:ascii="Times New Roman" w:hAnsi="Times New Roman" w:cs="Times New Roman"/>
          <w:sz w:val="28"/>
          <w:szCs w:val="28"/>
        </w:rPr>
        <w:t>а</w:t>
      </w:r>
      <w:r w:rsidR="00746679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 бюджетной политики) разработаны в соответствии со статьей 172 Бюджетного кодекса Российской Федерации и определяют цели и приоритеты бюджетн</w:t>
      </w:r>
      <w:r w:rsidR="003F10CE">
        <w:rPr>
          <w:rFonts w:ascii="Times New Roman" w:hAnsi="Times New Roman" w:cs="Times New Roman"/>
          <w:sz w:val="28"/>
          <w:szCs w:val="28"/>
        </w:rPr>
        <w:t>ой политики администрации города</w:t>
      </w:r>
      <w:r w:rsidR="009010F9">
        <w:rPr>
          <w:rFonts w:ascii="Times New Roman" w:hAnsi="Times New Roman" w:cs="Times New Roman"/>
          <w:sz w:val="28"/>
          <w:szCs w:val="28"/>
        </w:rPr>
        <w:t xml:space="preserve"> Киржач Киржачского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среднесрочной перспективе. </w:t>
      </w:r>
      <w:proofErr w:type="gramEnd"/>
    </w:p>
    <w:p w:rsidR="009C5002" w:rsidRDefault="00746679" w:rsidP="009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C5002">
        <w:rPr>
          <w:rFonts w:ascii="Times New Roman" w:hAnsi="Times New Roman" w:cs="Times New Roman"/>
          <w:sz w:val="28"/>
          <w:szCs w:val="28"/>
        </w:rPr>
        <w:t xml:space="preserve">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на 2024-2026 годы</w:t>
      </w:r>
      <w:r w:rsidR="009C5002">
        <w:rPr>
          <w:rFonts w:ascii="Times New Roman" w:hAnsi="Times New Roman" w:cs="Times New Roman"/>
          <w:sz w:val="28"/>
          <w:szCs w:val="28"/>
        </w:rPr>
        <w:t xml:space="preserve"> является определение </w:t>
      </w:r>
      <w:r>
        <w:rPr>
          <w:rFonts w:ascii="Times New Roman" w:hAnsi="Times New Roman" w:cs="Times New Roman"/>
          <w:sz w:val="28"/>
          <w:szCs w:val="28"/>
        </w:rPr>
        <w:t>основных подходов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используемых для формирования проекта бюджета муниципального образования город Киржач (  далее – бюджет города) на 2024</w:t>
      </w:r>
      <w:r w:rsidR="009C5002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>
        <w:rPr>
          <w:rFonts w:ascii="Times New Roman" w:hAnsi="Times New Roman" w:cs="Times New Roman"/>
          <w:sz w:val="28"/>
          <w:szCs w:val="28"/>
        </w:rPr>
        <w:t xml:space="preserve">период 2025 и 2026 годов. </w:t>
      </w:r>
    </w:p>
    <w:p w:rsidR="00746679" w:rsidRDefault="00746679" w:rsidP="009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Задачей бюджетной политики является реализация национальных целей развития, направленных на социальную поддержку нуждающихся граждан, повышение благосостояния граждан, развитие транспортной, коммунальной и  социальной инфраструктуры</w:t>
      </w:r>
      <w:r w:rsidR="002431BD">
        <w:rPr>
          <w:rFonts w:ascii="Times New Roman" w:hAnsi="Times New Roman" w:cs="Times New Roman"/>
          <w:sz w:val="28"/>
          <w:szCs w:val="28"/>
        </w:rPr>
        <w:t>, в том числе за счет  средств межбюджетных трансфертов из федерального и областного бюджетов, проведение  сбалансированной долговой политики, рациональное и эффективное  использование имеющихся бюджетных средств.</w:t>
      </w:r>
      <w:proofErr w:type="gramEnd"/>
      <w:r w:rsidR="00CB32FC">
        <w:rPr>
          <w:rFonts w:ascii="Times New Roman" w:hAnsi="Times New Roman" w:cs="Times New Roman"/>
          <w:sz w:val="28"/>
          <w:szCs w:val="28"/>
        </w:rPr>
        <w:t xml:space="preserve"> При этом выплаты социальных пособий и заработной платы работникам бюджетной сферы являются  безусловным приоритетом бюджетной политики и будут исполнены в полном объеме в любой экономической ситуации.</w:t>
      </w:r>
    </w:p>
    <w:p w:rsidR="00CB32FC" w:rsidRDefault="00CB32FC" w:rsidP="009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 поставленной задачи бюджетной политики на 2024-2026 годы администрация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  главный администратор средств бюджета города должна обеспечить:</w:t>
      </w:r>
    </w:p>
    <w:p w:rsidR="008B0C03" w:rsidRDefault="008B0C03" w:rsidP="009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реалистичного прогноза поступления налоговых и неналоговых доходов бюджета  города, осуществляемого на основе «базового» варианта прогноза социально-экономического развития города Киржач на предстоящий трехлетний период;</w:t>
      </w:r>
    </w:p>
    <w:p w:rsidR="008B0C03" w:rsidRDefault="008B0C03" w:rsidP="009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дополнительных межбюджетных трансфертов из областного бюджета в бюджет города в максимально возможном объеме;</w:t>
      </w:r>
    </w:p>
    <w:p w:rsidR="008B0C03" w:rsidRDefault="008B0C03" w:rsidP="009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уровня финансового обеспечения расходных обязательств города по всем первоочередным и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значимым направлениям. В необходимом объеме должны быть предусмотрены средства на оплату труда отдельных категорий работников бюджетной сферы, поименованных в указах Президента Российской Федерации 2012 года, работников, не подпадающих под действие данных указов, на повышение уровня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учреждениях бюджетной сферы;</w:t>
      </w:r>
    </w:p>
    <w:p w:rsidR="008B0C03" w:rsidRDefault="008B0C03" w:rsidP="009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инвестиционных расходов бюджета города в  первую очередь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завершение работ по переходящ</w:t>
      </w:r>
      <w:r w:rsidR="00B40BC3">
        <w:rPr>
          <w:rFonts w:ascii="Times New Roman" w:hAnsi="Times New Roman" w:cs="Times New Roman"/>
          <w:sz w:val="28"/>
          <w:szCs w:val="28"/>
        </w:rPr>
        <w:t>им объектам строительства, реко</w:t>
      </w:r>
      <w:r>
        <w:rPr>
          <w:rFonts w:ascii="Times New Roman" w:hAnsi="Times New Roman" w:cs="Times New Roman"/>
          <w:sz w:val="28"/>
          <w:szCs w:val="28"/>
        </w:rPr>
        <w:t>нструкции</w:t>
      </w:r>
      <w:r w:rsidR="00B40BC3">
        <w:rPr>
          <w:rFonts w:ascii="Times New Roman" w:hAnsi="Times New Roman" w:cs="Times New Roman"/>
          <w:sz w:val="28"/>
          <w:szCs w:val="28"/>
        </w:rPr>
        <w:t>, капитального ремонта муниципальной собственности;</w:t>
      </w:r>
    </w:p>
    <w:p w:rsidR="00B40BC3" w:rsidRDefault="00B40BC3" w:rsidP="009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расстановку  приоритетов в расходовании бюджетных средств, оптимизацию и повышение эффективности бюджетных расходов. Вцелях финансового обеспечения приоритетных направлений расходов бюджета города в полном объеме проектом решения о бюджете должны быть предусмотрены расходы на реализацию региональных проектов, осуществляемых в рамках национальных проектов;</w:t>
      </w:r>
    </w:p>
    <w:p w:rsidR="00B40BC3" w:rsidRDefault="00B40BC3" w:rsidP="009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инициативного бюджетирования в части включения в муниципальные программы города мероприятий по реализации проектов инициативного бюджетирования.</w:t>
      </w:r>
    </w:p>
    <w:p w:rsidR="00D92B05" w:rsidRDefault="00D92B05" w:rsidP="00AF08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71" w:rsidRDefault="00514771" w:rsidP="00AF08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Направления бюджетных расходов</w:t>
      </w:r>
    </w:p>
    <w:p w:rsidR="00514771" w:rsidRDefault="00514771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BC3" w:rsidRDefault="00B40BC3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финансирования из бюджета города по расходным обязательствам с привлечением среств областного бюджета будут определяться с учетом предельных уровней софинансирования расходных обязательств из областного бюджета, установленных распоряжением Правительства  Владимирской области от 07.07.2023 №537-р «Об основных направлениях бюджетной, налоговой и долговой политики Владимирской области на 2024 год и на плановый период 2025 и 2026 годов».</w:t>
      </w:r>
      <w:proofErr w:type="gramEnd"/>
    </w:p>
    <w:p w:rsidR="00B40BC3" w:rsidRDefault="00B40BC3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соответьствии с действующим законодательством в расходах должен быть применен принцип раздельного планирования бюджетных ассигнований на исполнение действующих и вновь принимаемых расходных обязательств муниципального образования город Киржач.</w:t>
      </w:r>
    </w:p>
    <w:p w:rsidR="00B40BC3" w:rsidRDefault="00B40BC3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формирования расходов бюджета города на 2024-2026 годы</w:t>
      </w:r>
      <w:r w:rsidR="001657F2">
        <w:rPr>
          <w:rFonts w:ascii="Times New Roman" w:hAnsi="Times New Roman" w:cs="Times New Roman"/>
          <w:sz w:val="28"/>
          <w:szCs w:val="28"/>
        </w:rPr>
        <w:t xml:space="preserve"> на исполнение действующих расходных обязательств города Киржач являетс</w:t>
      </w:r>
      <w:r w:rsidR="00AE4869">
        <w:rPr>
          <w:rFonts w:ascii="Times New Roman" w:hAnsi="Times New Roman" w:cs="Times New Roman"/>
          <w:sz w:val="28"/>
          <w:szCs w:val="28"/>
        </w:rPr>
        <w:t>я реестр, составленный главным распорядителем бюджетных средств.</w:t>
      </w:r>
    </w:p>
    <w:p w:rsidR="00D71B7D" w:rsidRDefault="00D71B7D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Ассигнования на  оплату труда работников муниципальных учреждений, на которых не распространяется действие указов Президента Российской Федерации 2012 года, и муниципальных служащих органов местного самоуправлениягорода будут расчитываться с учетом опережающей индексации с 01.10.2023 на 5,5%.</w:t>
      </w:r>
    </w:p>
    <w:p w:rsidR="00D71B7D" w:rsidRDefault="00D71B7D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планируемым внесением изменений в статью 1 Федерального закона от 19.06.2000 №82-ФЗ «О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будет предусмотрено повышение</w:t>
      </w:r>
      <w:r w:rsidR="005E3179">
        <w:rPr>
          <w:rFonts w:ascii="Times New Roman" w:hAnsi="Times New Roman" w:cs="Times New Roman"/>
          <w:sz w:val="28"/>
          <w:szCs w:val="28"/>
        </w:rPr>
        <w:t xml:space="preserve"> расходов на заработную плату низкооплачиваемых категорий работников бюджетной сферы с 16242 рублей до 19242 рублей с 1 января 2024 года.</w:t>
      </w:r>
    </w:p>
    <w:p w:rsidR="005E3179" w:rsidRDefault="005E3179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оплату коммунальных услуг и услуг связи на 2024-2026 годы рассчитываются в соответствии с </w:t>
      </w:r>
      <w:r w:rsidR="0099638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Киржач Киржачского района Владимирской области от 11.08.2023 № 863 «Об утверждении лимитов потребления коммунальных услуг (тепл</w:t>
      </w:r>
      <w:proofErr w:type="gramStart"/>
      <w:r w:rsidR="009963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9638B">
        <w:rPr>
          <w:rFonts w:ascii="Times New Roman" w:hAnsi="Times New Roman" w:cs="Times New Roman"/>
          <w:sz w:val="28"/>
          <w:szCs w:val="28"/>
        </w:rPr>
        <w:t>, электро-, водоснабжения и водоотведения) и услуг связи главным распорядителям средств бюджета города Киржач на 2024 год».</w:t>
      </w:r>
    </w:p>
    <w:p w:rsidR="00763884" w:rsidRDefault="00763884" w:rsidP="00763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884">
        <w:rPr>
          <w:rFonts w:ascii="Times New Roman" w:hAnsi="Times New Roman" w:cs="Times New Roman"/>
          <w:b/>
          <w:sz w:val="28"/>
          <w:szCs w:val="28"/>
        </w:rPr>
        <w:t>В сфере жилья и формирования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обеспечить достижение следующих целей:</w:t>
      </w:r>
    </w:p>
    <w:p w:rsidR="00763884" w:rsidRDefault="00763884" w:rsidP="00763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кардинальное повышение комфортности городской среды;</w:t>
      </w:r>
    </w:p>
    <w:p w:rsidR="00763884" w:rsidRDefault="00763884" w:rsidP="00763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среды;</w:t>
      </w:r>
    </w:p>
    <w:p w:rsidR="00763884" w:rsidRDefault="00763884" w:rsidP="00763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сокращения непригодного для проживания жилищного фонда.</w:t>
      </w:r>
    </w:p>
    <w:p w:rsidR="00763884" w:rsidRDefault="00763884" w:rsidP="00763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их достижения будут решаться следующие задачи:</w:t>
      </w:r>
    </w:p>
    <w:p w:rsidR="00763884" w:rsidRDefault="00763884" w:rsidP="00763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 из непригодного для проживания жилищного фонда;</w:t>
      </w:r>
    </w:p>
    <w:p w:rsidR="00763884" w:rsidRDefault="00763884" w:rsidP="00763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городской среды в рамках приоритетного проекта «Формирование комфортной городской среды» продолжится  при непосредственном участии граждан в решении вопросов благоустройства дворовых территорий и мест массового отдыха.</w:t>
      </w:r>
    </w:p>
    <w:p w:rsidR="00763884" w:rsidRDefault="00763884" w:rsidP="00763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непригодного для проживания жилищного фонда, признан</w:t>
      </w:r>
      <w:r w:rsidR="009B114A">
        <w:rPr>
          <w:rFonts w:ascii="Times New Roman" w:hAnsi="Times New Roman" w:cs="Times New Roman"/>
          <w:sz w:val="28"/>
          <w:szCs w:val="28"/>
        </w:rPr>
        <w:t>ного таковым после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года, продолжится путем приобретения жилья.</w:t>
      </w:r>
    </w:p>
    <w:p w:rsidR="00763884" w:rsidRDefault="00763884" w:rsidP="006551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состояния многоквартирных домов и повышения комфортности проживания граждан в них  и реализации  региональной программы капитального ремонта </w:t>
      </w:r>
      <w:r w:rsidR="00655140">
        <w:rPr>
          <w:rFonts w:ascii="Times New Roman" w:hAnsi="Times New Roman" w:cs="Times New Roman"/>
          <w:sz w:val="28"/>
          <w:szCs w:val="28"/>
        </w:rPr>
        <w:t>таких домов до 2043 года, в 2024-2026</w:t>
      </w:r>
      <w:r>
        <w:rPr>
          <w:rFonts w:ascii="Times New Roman" w:hAnsi="Times New Roman" w:cs="Times New Roman"/>
          <w:sz w:val="28"/>
          <w:szCs w:val="28"/>
        </w:rPr>
        <w:t xml:space="preserve"> годах в бюджете города будет предусмотрена  доля софинансирования ежегодного взноса некоммерческой организации «Фонд капитального ремонта многоквартирных домов»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заключенного Соглашения.</w:t>
      </w:r>
    </w:p>
    <w:p w:rsidR="00763884" w:rsidRDefault="00763884" w:rsidP="00763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стоимости коммунальных услуг  планируется приобретение энергоэффективного оборудования, модернизация уличного наружного освещения с применением энергосберегающих систем.</w:t>
      </w:r>
    </w:p>
    <w:p w:rsidR="00100408" w:rsidRPr="00100408" w:rsidRDefault="00100408" w:rsidP="007638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408">
        <w:rPr>
          <w:rFonts w:ascii="Times New Roman" w:hAnsi="Times New Roman" w:cs="Times New Roman"/>
          <w:b/>
          <w:sz w:val="28"/>
          <w:szCs w:val="28"/>
        </w:rPr>
        <w:t>В  сфере национальной безопасности и правоохранительной деятельности</w:t>
      </w:r>
      <w:r w:rsidR="00872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829" w:rsidRPr="00872829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BF7E91">
        <w:rPr>
          <w:rFonts w:ascii="Times New Roman" w:hAnsi="Times New Roman" w:cs="Times New Roman"/>
          <w:sz w:val="28"/>
          <w:szCs w:val="28"/>
        </w:rPr>
        <w:t xml:space="preserve"> планируются на обеспечение пожарной безопасности на территории муниципального образования, на обеспечение безопасного отдыха граждан на водных объектах, на эксплуатацию</w:t>
      </w:r>
      <w:r w:rsidR="00740EAB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 на реке Вахчелка, на обеспечение функционирования городской системы видеонаблюдения, развитие системы централизованного оповещения населения.</w:t>
      </w:r>
    </w:p>
    <w:p w:rsidR="009E0D22" w:rsidRDefault="00227B54" w:rsidP="00763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дорожное</w:t>
      </w:r>
      <w:r w:rsidR="00A244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хозяйство </w:t>
      </w:r>
      <w:r w:rsidRPr="00227B54">
        <w:rPr>
          <w:rFonts w:ascii="Times New Roman" w:hAnsi="Times New Roman" w:cs="Times New Roman"/>
          <w:sz w:val="28"/>
          <w:szCs w:val="28"/>
        </w:rPr>
        <w:t xml:space="preserve">планируются в соответствии с решением Совета народных депутатов города Киржач Киржачского района Владимирской области от </w:t>
      </w:r>
      <w:r w:rsidR="00F5474C">
        <w:rPr>
          <w:rFonts w:ascii="Times New Roman" w:hAnsi="Times New Roman" w:cs="Times New Roman"/>
          <w:sz w:val="28"/>
          <w:szCs w:val="28"/>
        </w:rPr>
        <w:t>04.10.2013 № 44/315 «О создании муниципального дорожного фонда муниципального образования городское поселение город Киржач Киржачского района»</w:t>
      </w:r>
      <w:r w:rsidR="00125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0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507E">
        <w:rPr>
          <w:rFonts w:ascii="Times New Roman" w:hAnsi="Times New Roman" w:cs="Times New Roman"/>
          <w:sz w:val="28"/>
          <w:szCs w:val="28"/>
        </w:rPr>
        <w:t>с учетом изменений и дополнений).</w:t>
      </w:r>
      <w:r w:rsidR="00763884" w:rsidRPr="00227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8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50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3884" w:rsidRDefault="00763884" w:rsidP="0003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создание безопасных и качественных дорог направляются средства  регионального дорожного фонда и </w:t>
      </w:r>
      <w:r w:rsidR="00E73189">
        <w:rPr>
          <w:rFonts w:ascii="Times New Roman" w:hAnsi="Times New Roman" w:cs="Times New Roman"/>
          <w:sz w:val="28"/>
          <w:szCs w:val="28"/>
        </w:rPr>
        <w:t>поступления транспортного налога с физических лиц</w:t>
      </w:r>
      <w:r>
        <w:rPr>
          <w:rFonts w:ascii="Times New Roman" w:hAnsi="Times New Roman" w:cs="Times New Roman"/>
          <w:sz w:val="28"/>
          <w:szCs w:val="28"/>
        </w:rPr>
        <w:t>. Планирование  расходов фонда осуществляется с учетом положений статьи 179.4 Бюджетного кодекса Российской Федерации исходя из  прогнозируемого объема доходов, являющихся источником формирования дорожного фонда, и в соответствии с поручением Президента Российской Федерации от 14 марта 2016 года - не менее уровня доходов, фактически полученных  за отчетный финансовый год.</w:t>
      </w:r>
    </w:p>
    <w:p w:rsidR="00996D8D" w:rsidRPr="00996D8D" w:rsidRDefault="00996D8D" w:rsidP="00032D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D8D">
        <w:rPr>
          <w:rFonts w:ascii="Times New Roman" w:hAnsi="Times New Roman" w:cs="Times New Roman"/>
          <w:b/>
          <w:sz w:val="28"/>
          <w:szCs w:val="28"/>
        </w:rPr>
        <w:t>В сфере транспорта</w:t>
      </w:r>
      <w:r w:rsidR="006F0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F7D">
        <w:rPr>
          <w:rFonts w:ascii="Times New Roman" w:hAnsi="Times New Roman" w:cs="Times New Roman"/>
          <w:sz w:val="28"/>
          <w:szCs w:val="28"/>
        </w:rPr>
        <w:t>планирую</w:t>
      </w:r>
      <w:r w:rsidR="006F0F7D" w:rsidRPr="006F0F7D">
        <w:rPr>
          <w:rFonts w:ascii="Times New Roman" w:hAnsi="Times New Roman" w:cs="Times New Roman"/>
          <w:sz w:val="28"/>
          <w:szCs w:val="28"/>
        </w:rPr>
        <w:t>тся</w:t>
      </w:r>
      <w:r w:rsidR="006F0F7D">
        <w:rPr>
          <w:rFonts w:ascii="Times New Roman" w:hAnsi="Times New Roman" w:cs="Times New Roman"/>
          <w:sz w:val="28"/>
          <w:szCs w:val="28"/>
        </w:rPr>
        <w:t xml:space="preserve"> бюджетные ассигнования на обеспечение доступности проезда пассажиров пригородным автомобильным транспортом.</w:t>
      </w:r>
    </w:p>
    <w:p w:rsidR="00514771" w:rsidRPr="00E36BF2" w:rsidRDefault="00514771" w:rsidP="00514771">
      <w:pPr>
        <w:ind w:firstLine="567"/>
        <w:jc w:val="both"/>
        <w:rPr>
          <w:sz w:val="28"/>
          <w:szCs w:val="28"/>
        </w:rPr>
      </w:pPr>
      <w:r w:rsidRPr="00E36BF2">
        <w:rPr>
          <w:sz w:val="28"/>
          <w:szCs w:val="28"/>
        </w:rPr>
        <w:t xml:space="preserve">Бюджетная политика </w:t>
      </w:r>
      <w:r w:rsidRPr="00E36BF2">
        <w:rPr>
          <w:b/>
          <w:sz w:val="28"/>
          <w:szCs w:val="28"/>
        </w:rPr>
        <w:t>в сфере физической культуры и спорта</w:t>
      </w:r>
      <w:r w:rsidRPr="00E36BF2">
        <w:rPr>
          <w:sz w:val="28"/>
          <w:szCs w:val="28"/>
        </w:rPr>
        <w:t xml:space="preserve"> направлена на решение следующих основных задач:</w:t>
      </w:r>
    </w:p>
    <w:p w:rsidR="00514771" w:rsidRPr="00E36BF2" w:rsidRDefault="00514771" w:rsidP="00514771">
      <w:pPr>
        <w:ind w:firstLine="567"/>
        <w:jc w:val="both"/>
        <w:rPr>
          <w:sz w:val="28"/>
          <w:szCs w:val="28"/>
        </w:rPr>
      </w:pPr>
      <w:r w:rsidRPr="00E36BF2">
        <w:rPr>
          <w:sz w:val="28"/>
          <w:szCs w:val="28"/>
        </w:rPr>
        <w:t>- создание для всех категорий и групп населения условий для занятий физической культурой и спортом;</w:t>
      </w:r>
    </w:p>
    <w:p w:rsidR="00514771" w:rsidRPr="00E36BF2" w:rsidRDefault="00514771" w:rsidP="00514771">
      <w:pPr>
        <w:ind w:firstLine="567"/>
        <w:jc w:val="both"/>
        <w:rPr>
          <w:sz w:val="28"/>
          <w:szCs w:val="28"/>
        </w:rPr>
      </w:pPr>
      <w:r w:rsidRPr="00E36BF2">
        <w:rPr>
          <w:sz w:val="28"/>
          <w:szCs w:val="28"/>
        </w:rPr>
        <w:t>- повышение уровня обеспеченности населения объектами спорта.</w:t>
      </w:r>
    </w:p>
    <w:p w:rsidR="00514771" w:rsidRPr="00E36BF2" w:rsidRDefault="00514771" w:rsidP="00EB0F0F">
      <w:pPr>
        <w:ind w:firstLine="567"/>
        <w:jc w:val="both"/>
        <w:rPr>
          <w:sz w:val="28"/>
          <w:szCs w:val="28"/>
        </w:rPr>
      </w:pPr>
      <w:r w:rsidRPr="00E36BF2">
        <w:rPr>
          <w:sz w:val="28"/>
          <w:szCs w:val="28"/>
        </w:rPr>
        <w:t>Расхо</w:t>
      </w:r>
      <w:r w:rsidR="00EB0F0F">
        <w:rPr>
          <w:sz w:val="28"/>
          <w:szCs w:val="28"/>
        </w:rPr>
        <w:t>ды бюджета города</w:t>
      </w:r>
      <w:r w:rsidRPr="00E36BF2">
        <w:rPr>
          <w:sz w:val="28"/>
          <w:szCs w:val="28"/>
        </w:rPr>
        <w:t xml:space="preserve"> планируется направить на реализацию комплекса мер по пропаганде физической культуры и спорта, на физкультурно-массовую и спортивную работу.</w:t>
      </w:r>
      <w:r w:rsidR="00254F1F">
        <w:rPr>
          <w:sz w:val="28"/>
          <w:szCs w:val="28"/>
        </w:rPr>
        <w:t xml:space="preserve"> В рамках реализуемого комплекса мер планируется проведение массовых и спортивных мероприятий для всех групп населения </w:t>
      </w:r>
      <w:r w:rsidR="00254F1F">
        <w:rPr>
          <w:sz w:val="28"/>
          <w:szCs w:val="28"/>
        </w:rPr>
        <w:lastRenderedPageBreak/>
        <w:t>согласно календарному плану физкультурно - оздоровительных и спортивных мероприятий.</w:t>
      </w:r>
    </w:p>
    <w:p w:rsidR="00514771" w:rsidRPr="00E36BF2" w:rsidRDefault="00514771" w:rsidP="00514771">
      <w:pPr>
        <w:ind w:firstLine="567"/>
        <w:jc w:val="both"/>
        <w:rPr>
          <w:sz w:val="28"/>
          <w:szCs w:val="28"/>
        </w:rPr>
      </w:pPr>
      <w:r w:rsidRPr="00E36BF2">
        <w:rPr>
          <w:sz w:val="28"/>
          <w:szCs w:val="28"/>
        </w:rPr>
        <w:t>Расхо</w:t>
      </w:r>
      <w:r w:rsidR="00DB620A">
        <w:rPr>
          <w:sz w:val="28"/>
          <w:szCs w:val="28"/>
        </w:rPr>
        <w:t>ды бюджета города</w:t>
      </w:r>
      <w:r w:rsidRPr="00E36BF2">
        <w:rPr>
          <w:sz w:val="28"/>
          <w:szCs w:val="28"/>
        </w:rPr>
        <w:t xml:space="preserve"> </w:t>
      </w:r>
      <w:r w:rsidRPr="00E36BF2">
        <w:rPr>
          <w:b/>
          <w:sz w:val="28"/>
          <w:szCs w:val="28"/>
        </w:rPr>
        <w:t>на культуру</w:t>
      </w:r>
      <w:r w:rsidRPr="00E36BF2">
        <w:rPr>
          <w:sz w:val="28"/>
          <w:szCs w:val="28"/>
        </w:rPr>
        <w:t xml:space="preserve"> направлены:</w:t>
      </w:r>
    </w:p>
    <w:p w:rsidR="00514771" w:rsidRPr="00E36BF2" w:rsidRDefault="00514771" w:rsidP="00514771">
      <w:pPr>
        <w:ind w:firstLine="567"/>
        <w:jc w:val="both"/>
        <w:rPr>
          <w:sz w:val="28"/>
          <w:szCs w:val="28"/>
        </w:rPr>
      </w:pPr>
      <w:r w:rsidRPr="00E36BF2">
        <w:rPr>
          <w:sz w:val="28"/>
          <w:szCs w:val="28"/>
        </w:rPr>
        <w:t>-  на обеспечение  прав граждан на доступ к культурным  ценностям;</w:t>
      </w:r>
    </w:p>
    <w:p w:rsidR="00514771" w:rsidRPr="00E36BF2" w:rsidRDefault="00514771" w:rsidP="00514771">
      <w:pPr>
        <w:ind w:firstLine="567"/>
        <w:jc w:val="both"/>
        <w:rPr>
          <w:sz w:val="28"/>
          <w:szCs w:val="28"/>
        </w:rPr>
      </w:pPr>
      <w:r w:rsidRPr="00E36BF2">
        <w:rPr>
          <w:sz w:val="28"/>
          <w:szCs w:val="28"/>
        </w:rPr>
        <w:t>- на  поддержку творческих коллективов, общественных и культурных инициатив граждан в области культуры;</w:t>
      </w:r>
    </w:p>
    <w:p w:rsidR="00514771" w:rsidRPr="00E36BF2" w:rsidRDefault="00514771" w:rsidP="00514771">
      <w:pPr>
        <w:ind w:firstLine="567"/>
        <w:jc w:val="both"/>
        <w:rPr>
          <w:sz w:val="28"/>
          <w:szCs w:val="28"/>
        </w:rPr>
      </w:pPr>
      <w:r w:rsidRPr="00E36BF2">
        <w:rPr>
          <w:sz w:val="28"/>
          <w:szCs w:val="28"/>
        </w:rPr>
        <w:t>-  на  сохранение исторического и культурного наследия;</w:t>
      </w:r>
    </w:p>
    <w:p w:rsidR="00514771" w:rsidRDefault="00514771" w:rsidP="00DB620A">
      <w:pPr>
        <w:ind w:firstLine="567"/>
        <w:jc w:val="both"/>
        <w:rPr>
          <w:sz w:val="28"/>
          <w:szCs w:val="28"/>
        </w:rPr>
      </w:pPr>
      <w:r w:rsidRPr="00E36BF2">
        <w:rPr>
          <w:sz w:val="28"/>
          <w:szCs w:val="28"/>
        </w:rPr>
        <w:t>-  на обеспечение достойной оплаты труда работников учреждений культуры, развитие и сохранение кадрового потенциала учреждений культуры.</w:t>
      </w:r>
    </w:p>
    <w:p w:rsidR="00DB281E" w:rsidRDefault="00DB281E" w:rsidP="00DB62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продолжено финансирование расходов по обеспечению повышения оплаты труда работников культуры в соответствии с Указами Президента Российской Федерации от 07.05.2012 № 597, от 01.06.2012 № 761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привлечением средств областного бюджета).</w:t>
      </w:r>
    </w:p>
    <w:p w:rsidR="00DB281E" w:rsidRPr="00E36BF2" w:rsidRDefault="00DB281E" w:rsidP="00DB62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финансирование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привлечением средств из областного бюджета) в 2024-2026 годах на реализацию мероприятий по модернизации библиотек в части комплектования книжных фондов.</w:t>
      </w:r>
    </w:p>
    <w:p w:rsidR="00514771" w:rsidRDefault="00514771" w:rsidP="005C74EC">
      <w:pPr>
        <w:ind w:firstLine="567"/>
        <w:jc w:val="both"/>
        <w:rPr>
          <w:sz w:val="28"/>
          <w:szCs w:val="28"/>
        </w:rPr>
      </w:pPr>
      <w:r w:rsidRPr="00E36BF2">
        <w:rPr>
          <w:sz w:val="28"/>
          <w:szCs w:val="28"/>
        </w:rPr>
        <w:t xml:space="preserve">Расходы на </w:t>
      </w:r>
      <w:r w:rsidRPr="00E36BF2">
        <w:rPr>
          <w:b/>
          <w:sz w:val="28"/>
          <w:szCs w:val="28"/>
        </w:rPr>
        <w:t>социальную политику</w:t>
      </w:r>
      <w:r w:rsidR="006F0F7D">
        <w:rPr>
          <w:sz w:val="28"/>
          <w:szCs w:val="28"/>
        </w:rPr>
        <w:t xml:space="preserve"> на 2024-2026</w:t>
      </w:r>
      <w:r w:rsidRPr="00E36BF2">
        <w:rPr>
          <w:sz w:val="28"/>
          <w:szCs w:val="28"/>
        </w:rPr>
        <w:t xml:space="preserve"> годы планируются на выполнение предусмотренных муниципальными правовыми актами прямых обязательств перед населением (пенсионное обеспечение, социальные выплаты, социальная поддержка граждан).</w:t>
      </w:r>
    </w:p>
    <w:p w:rsidR="00162D20" w:rsidRDefault="00162D20" w:rsidP="005C7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области </w:t>
      </w:r>
      <w:r w:rsidRPr="00162D20">
        <w:rPr>
          <w:b/>
          <w:sz w:val="28"/>
          <w:szCs w:val="28"/>
        </w:rPr>
        <w:t>местного самоуправления</w:t>
      </w:r>
      <w:r>
        <w:rPr>
          <w:b/>
          <w:sz w:val="28"/>
          <w:szCs w:val="28"/>
        </w:rPr>
        <w:t xml:space="preserve"> </w:t>
      </w:r>
      <w:r w:rsidRPr="00162D20">
        <w:rPr>
          <w:sz w:val="28"/>
          <w:szCs w:val="28"/>
        </w:rPr>
        <w:t xml:space="preserve">бюджетная </w:t>
      </w:r>
      <w:r>
        <w:rPr>
          <w:sz w:val="28"/>
          <w:szCs w:val="28"/>
        </w:rPr>
        <w:t xml:space="preserve"> политика должна быть направлена на реализацию следующих основных задач:</w:t>
      </w:r>
    </w:p>
    <w:p w:rsidR="00943F80" w:rsidRDefault="00943F80" w:rsidP="00943F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выполнения установленного администрацией Владимирской области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 С этой целью следует исключить принятие решений, приводящих к увеличению расход</w:t>
      </w:r>
      <w:r w:rsidR="00467650">
        <w:rPr>
          <w:sz w:val="28"/>
          <w:szCs w:val="28"/>
        </w:rPr>
        <w:t>ов бюджета города</w:t>
      </w:r>
      <w:r>
        <w:rPr>
          <w:sz w:val="28"/>
          <w:szCs w:val="28"/>
        </w:rPr>
        <w:t xml:space="preserve"> на обеспечение деятельности органов местного самоуправления, не допускать увеличения штатной численности муниципальных служащих. Дополнительно возложенные функции и полномочия необходимо исполнять на основе перераспределения штатной численности муниципальных служащих меж</w:t>
      </w:r>
      <w:r w:rsidR="00901C8C">
        <w:rPr>
          <w:sz w:val="28"/>
          <w:szCs w:val="28"/>
        </w:rPr>
        <w:t>ду структурными подразделениями;</w:t>
      </w:r>
    </w:p>
    <w:p w:rsidR="00901C8C" w:rsidRDefault="00901C8C" w:rsidP="00901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деятельности органов местного самоуправления, исключение дублирования функций и полномочий, централизация обеспечивающих функций.</w:t>
      </w:r>
    </w:p>
    <w:p w:rsidR="00BF3122" w:rsidRDefault="00BF3122" w:rsidP="00BF3122">
      <w:pPr>
        <w:ind w:firstLine="567"/>
        <w:jc w:val="both"/>
        <w:rPr>
          <w:sz w:val="28"/>
          <w:szCs w:val="28"/>
        </w:rPr>
      </w:pPr>
      <w:r w:rsidRPr="00E36BF2">
        <w:rPr>
          <w:sz w:val="28"/>
          <w:szCs w:val="28"/>
        </w:rPr>
        <w:t xml:space="preserve">Следует обеспечить неукоснительное выполнение требований Бюджетного кодекса Российской Федерации, касающихся ограничения расходов на содержание  органов местного самоуправления, в пределах утвержденных Губернатором Владимирской области нормативов </w:t>
      </w:r>
      <w:r w:rsidR="00901C8C">
        <w:rPr>
          <w:sz w:val="28"/>
          <w:szCs w:val="28"/>
        </w:rPr>
        <w:t>формирования указанных расходов.</w:t>
      </w:r>
      <w:r w:rsidRPr="00E36BF2">
        <w:rPr>
          <w:sz w:val="28"/>
          <w:szCs w:val="28"/>
        </w:rPr>
        <w:t xml:space="preserve"> </w:t>
      </w:r>
    </w:p>
    <w:p w:rsidR="00162D20" w:rsidRPr="00943F80" w:rsidRDefault="00943F80" w:rsidP="00943F80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proofErr w:type="gramStart"/>
      <w:r w:rsidRPr="00943F80">
        <w:rPr>
          <w:rFonts w:ascii="Times New Roman" w:hAnsi="Times New Roman"/>
          <w:sz w:val="28"/>
          <w:szCs w:val="28"/>
        </w:rPr>
        <w:t>В целях финансового обеспечения непредвиденных расходов, связанных с ликвидацией аварийных ситуаций, проведением аварийно-восстановительных работ, мероприятий по ликвидации последствий стихийных бедствий, а также иных мероприятий, направленных на недопущение чрезвычайных ситуаций природного и техногенного характера при угрозе их возникновения, включая эвакуационные мероприятия и мероприятия по всестороннему жизнеобеспечения населения, и мероприятий по ликвидации последствий чрезвычайных ситуаций природного и техногенного характера будет сформирован резервный</w:t>
      </w:r>
      <w:proofErr w:type="gramEnd"/>
      <w:r w:rsidRPr="00943F80">
        <w:rPr>
          <w:rFonts w:ascii="Times New Roman" w:hAnsi="Times New Roman"/>
          <w:sz w:val="28"/>
          <w:szCs w:val="28"/>
        </w:rPr>
        <w:t xml:space="preserve"> фонд администрации</w:t>
      </w:r>
      <w:r w:rsidR="00467650">
        <w:rPr>
          <w:rFonts w:ascii="Times New Roman" w:hAnsi="Times New Roman"/>
          <w:sz w:val="28"/>
          <w:szCs w:val="28"/>
        </w:rPr>
        <w:t xml:space="preserve"> города Киржач </w:t>
      </w:r>
      <w:r w:rsidRPr="00943F80">
        <w:rPr>
          <w:rFonts w:ascii="Times New Roman" w:hAnsi="Times New Roman"/>
          <w:sz w:val="28"/>
          <w:szCs w:val="28"/>
        </w:rPr>
        <w:t xml:space="preserve"> Киржачского района Владимирской области.</w:t>
      </w:r>
    </w:p>
    <w:p w:rsidR="0094570E" w:rsidRDefault="00594FE2" w:rsidP="003C0DA7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514771" w:rsidRPr="00E36BF2">
        <w:rPr>
          <w:rFonts w:ascii="Times New Roman" w:hAnsi="Times New Roman"/>
          <w:b/>
          <w:sz w:val="28"/>
          <w:szCs w:val="28"/>
        </w:rPr>
        <w:t>В области капитального строительства</w:t>
      </w:r>
      <w:r w:rsidR="00514771" w:rsidRPr="00E36BF2">
        <w:rPr>
          <w:rFonts w:ascii="Times New Roman" w:hAnsi="Times New Roman"/>
          <w:sz w:val="28"/>
          <w:szCs w:val="28"/>
        </w:rPr>
        <w:t xml:space="preserve"> бюджетная политика должна быть направлена на приоритетное обеспечение финансированием капитальных вложений, осуществляемых в рамках реализации национальных проектов, а также объектов, находящихся в стадии завершения, значимых объектов для социальн</w:t>
      </w:r>
      <w:r w:rsidR="00DB620A">
        <w:rPr>
          <w:rFonts w:ascii="Times New Roman" w:hAnsi="Times New Roman"/>
          <w:sz w:val="28"/>
          <w:szCs w:val="28"/>
        </w:rPr>
        <w:t>о-экономического развития города</w:t>
      </w:r>
      <w:r w:rsidR="00514771" w:rsidRPr="00E36BF2">
        <w:rPr>
          <w:rFonts w:ascii="Times New Roman" w:hAnsi="Times New Roman"/>
          <w:sz w:val="28"/>
          <w:szCs w:val="28"/>
        </w:rPr>
        <w:t>, объектов, строящихся с привлечением сре</w:t>
      </w:r>
      <w:proofErr w:type="gramStart"/>
      <w:r w:rsidR="00514771" w:rsidRPr="00E36BF2">
        <w:rPr>
          <w:rFonts w:ascii="Times New Roman" w:hAnsi="Times New Roman"/>
          <w:sz w:val="28"/>
          <w:szCs w:val="28"/>
        </w:rPr>
        <w:t>дств др</w:t>
      </w:r>
      <w:proofErr w:type="gramEnd"/>
      <w:r w:rsidR="00514771" w:rsidRPr="00E36BF2">
        <w:rPr>
          <w:rFonts w:ascii="Times New Roman" w:hAnsi="Times New Roman"/>
          <w:sz w:val="28"/>
          <w:szCs w:val="28"/>
        </w:rPr>
        <w:t>угих бюджетов бюджетной системы Российской Федерации.</w:t>
      </w:r>
    </w:p>
    <w:p w:rsidR="00514771" w:rsidRPr="00E36BF2" w:rsidRDefault="0094570E" w:rsidP="003C0DA7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14771" w:rsidRPr="00E36BF2">
        <w:rPr>
          <w:rFonts w:ascii="Times New Roman" w:hAnsi="Times New Roman"/>
          <w:sz w:val="28"/>
          <w:szCs w:val="28"/>
        </w:rPr>
        <w:t>Планирование расходов на строительство, реконструкцию и капитальный ремонт объектов муниципальной собственности муниципальн</w:t>
      </w:r>
      <w:r w:rsidR="00DB620A">
        <w:rPr>
          <w:rFonts w:ascii="Times New Roman" w:hAnsi="Times New Roman"/>
          <w:sz w:val="28"/>
          <w:szCs w:val="28"/>
        </w:rPr>
        <w:t>ого образования город Киржач</w:t>
      </w:r>
      <w:r w:rsidR="00514771" w:rsidRPr="00E36BF2">
        <w:rPr>
          <w:rFonts w:ascii="Times New Roman" w:hAnsi="Times New Roman"/>
          <w:sz w:val="28"/>
          <w:szCs w:val="28"/>
        </w:rPr>
        <w:t xml:space="preserve"> необходимо осуществлять только при наличии утвержденной проектной документации с положительным заключением государственной экспертизы.</w:t>
      </w:r>
    </w:p>
    <w:p w:rsidR="00514771" w:rsidRPr="00E36BF2" w:rsidRDefault="00514771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 xml:space="preserve">При этом бюджетные инвестиции должны быть направлены в первую очередь на завершение ранее начатых строек. Следует не допускать фактов </w:t>
      </w:r>
      <w:proofErr w:type="gramStart"/>
      <w:r w:rsidRPr="00E36BF2">
        <w:rPr>
          <w:rFonts w:ascii="Times New Roman" w:hAnsi="Times New Roman" w:cs="Times New Roman"/>
          <w:sz w:val="28"/>
          <w:szCs w:val="28"/>
        </w:rPr>
        <w:t>удорожания первоначальной сметной стоимости строительства объектов муниципальной собственности</w:t>
      </w:r>
      <w:proofErr w:type="gramEnd"/>
      <w:r w:rsidRPr="00E36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20A" w:rsidRDefault="00514771" w:rsidP="00DB6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Предоставление субсидий из областного бюджета на указанные цели будут осуществляться при наличии обязательства органа местного самоуправления о финансировании строительства, реконструкции объекта за счет средс</w:t>
      </w:r>
      <w:r w:rsidR="00DB620A">
        <w:rPr>
          <w:rFonts w:ascii="Times New Roman" w:hAnsi="Times New Roman" w:cs="Times New Roman"/>
          <w:sz w:val="28"/>
          <w:szCs w:val="28"/>
        </w:rPr>
        <w:t>тв бюджета города</w:t>
      </w:r>
      <w:r w:rsidRPr="00E36BF2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уровнем софинансирования, соблюдении сроков строительства и ввода объектов в эксплуатацию, достижении целевых показателей результативности использования субсидии.</w:t>
      </w:r>
    </w:p>
    <w:p w:rsidR="00E70F4A" w:rsidRPr="00E36BF2" w:rsidRDefault="00514771" w:rsidP="003C33E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E36BF2">
        <w:rPr>
          <w:sz w:val="28"/>
          <w:szCs w:val="28"/>
        </w:rPr>
        <w:t>Кроме того, в проек</w:t>
      </w:r>
      <w:r w:rsidR="006D46B6">
        <w:rPr>
          <w:sz w:val="28"/>
          <w:szCs w:val="28"/>
        </w:rPr>
        <w:t>те бюджета города</w:t>
      </w:r>
      <w:r w:rsidR="003C33EE">
        <w:rPr>
          <w:sz w:val="28"/>
          <w:szCs w:val="28"/>
        </w:rPr>
        <w:t xml:space="preserve"> на 2024-2026</w:t>
      </w:r>
      <w:r w:rsidRPr="00E36BF2">
        <w:rPr>
          <w:sz w:val="28"/>
          <w:szCs w:val="28"/>
        </w:rPr>
        <w:t xml:space="preserve"> годы буду</w:t>
      </w:r>
      <w:r w:rsidR="003C33EE">
        <w:rPr>
          <w:sz w:val="28"/>
          <w:szCs w:val="28"/>
        </w:rPr>
        <w:t xml:space="preserve">т предусмотрены ассигнования </w:t>
      </w:r>
      <w:r w:rsidR="00E70F4A">
        <w:rPr>
          <w:sz w:val="28"/>
          <w:szCs w:val="28"/>
        </w:rPr>
        <w:t xml:space="preserve"> на материально- техническое и финансовое  обеспечение муниципального казенного учреждения «Управление  городским хозяйством».</w:t>
      </w:r>
    </w:p>
    <w:p w:rsidR="0019016F" w:rsidRDefault="001272BD" w:rsidP="001272BD">
      <w:pPr>
        <w:tabs>
          <w:tab w:val="left" w:pos="1275"/>
        </w:tabs>
        <w:jc w:val="both"/>
        <w:outlineLvl w:val="0"/>
        <w:rPr>
          <w:sz w:val="28"/>
          <w:szCs w:val="28"/>
        </w:rPr>
      </w:pPr>
      <w:r w:rsidRPr="002D7596">
        <w:rPr>
          <w:b/>
          <w:sz w:val="28"/>
          <w:szCs w:val="28"/>
        </w:rPr>
        <w:t xml:space="preserve">        В сфере межбюджетных отношений</w:t>
      </w:r>
      <w:r>
        <w:rPr>
          <w:b/>
          <w:i/>
          <w:sz w:val="28"/>
          <w:szCs w:val="28"/>
        </w:rPr>
        <w:t xml:space="preserve"> </w:t>
      </w:r>
      <w:r w:rsidR="003C33EE">
        <w:rPr>
          <w:sz w:val="28"/>
          <w:szCs w:val="28"/>
        </w:rPr>
        <w:t>в 2024- 2026</w:t>
      </w:r>
      <w:r>
        <w:rPr>
          <w:sz w:val="28"/>
          <w:szCs w:val="28"/>
        </w:rPr>
        <w:t xml:space="preserve"> годах  бюджетом города Киржач  бюджету муниципального образования Киржачский район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будут переданы полномочия:</w:t>
      </w:r>
    </w:p>
    <w:p w:rsidR="001272BD" w:rsidRPr="00CD1CA1" w:rsidRDefault="001272BD" w:rsidP="00CD1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07">
        <w:rPr>
          <w:rFonts w:ascii="Times New Roman" w:hAnsi="Times New Roman" w:cs="Times New Roman"/>
          <w:sz w:val="28"/>
          <w:szCs w:val="28"/>
        </w:rPr>
        <w:t xml:space="preserve">     -  в части осуществления в установленном порядке сбора и обмена информацией в области защиты населения и территорий от чрезвычайных ситуаций природного и техногенного характера (содержание ЕДДС муниципального образования Киржачский район)</w:t>
      </w:r>
      <w:r w:rsidR="00FC3607" w:rsidRPr="00FC3607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FC3607" w:rsidRPr="001F41B1">
        <w:rPr>
          <w:rFonts w:ascii="Times New Roman" w:hAnsi="Times New Roman" w:cs="Times New Roman"/>
          <w:sz w:val="28"/>
          <w:szCs w:val="28"/>
        </w:rPr>
        <w:t>из чи</w:t>
      </w:r>
      <w:r w:rsidR="00FC3607">
        <w:rPr>
          <w:rFonts w:ascii="Times New Roman" w:hAnsi="Times New Roman" w:cs="Times New Roman"/>
          <w:sz w:val="28"/>
          <w:szCs w:val="28"/>
        </w:rPr>
        <w:t>сленности постоянного населения</w:t>
      </w:r>
      <w:r w:rsidR="00CD1CA1">
        <w:rPr>
          <w:rFonts w:ascii="Times New Roman" w:hAnsi="Times New Roman" w:cs="Times New Roman"/>
          <w:sz w:val="28"/>
          <w:szCs w:val="28"/>
        </w:rPr>
        <w:t>;</w:t>
      </w:r>
    </w:p>
    <w:p w:rsidR="001272BD" w:rsidRDefault="001272BD" w:rsidP="001272BD">
      <w:pPr>
        <w:tabs>
          <w:tab w:val="left" w:pos="127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-  по предоставлению социальных выплат многодетным семьям на  строительство индивидуального жилого дома в границах поселения в рамках реализации подпрограммы «Обеспечение жильем  многодетных семей муниципального образования город Киржач» муниципальной программы «Обеспечение доступным и комфортным жильем населения  города Киржач».</w:t>
      </w:r>
    </w:p>
    <w:p w:rsidR="00514771" w:rsidRPr="00E36BF2" w:rsidRDefault="00514771" w:rsidP="00902FC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4771" w:rsidRPr="00E36BF2" w:rsidRDefault="00514771" w:rsidP="005147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6BF2">
        <w:rPr>
          <w:rFonts w:ascii="Times New Roman" w:hAnsi="Times New Roman" w:cs="Times New Roman"/>
          <w:b/>
          <w:sz w:val="28"/>
          <w:szCs w:val="28"/>
        </w:rPr>
        <w:t xml:space="preserve">3. Основные  подходы  </w:t>
      </w:r>
    </w:p>
    <w:p w:rsidR="00514771" w:rsidRPr="00E36BF2" w:rsidRDefault="00514771" w:rsidP="005147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6BF2">
        <w:rPr>
          <w:rFonts w:ascii="Times New Roman" w:hAnsi="Times New Roman" w:cs="Times New Roman"/>
          <w:b/>
          <w:sz w:val="28"/>
          <w:szCs w:val="28"/>
        </w:rPr>
        <w:t>к формиро</w:t>
      </w:r>
      <w:r w:rsidR="00F6138C">
        <w:rPr>
          <w:rFonts w:ascii="Times New Roman" w:hAnsi="Times New Roman" w:cs="Times New Roman"/>
          <w:b/>
          <w:sz w:val="28"/>
          <w:szCs w:val="28"/>
        </w:rPr>
        <w:t>ванию бюджетных расходов на 2024-2026</w:t>
      </w:r>
      <w:r w:rsidRPr="00E36BF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14771" w:rsidRPr="00E36BF2" w:rsidRDefault="00514771" w:rsidP="00514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71" w:rsidRPr="00E36BF2" w:rsidRDefault="00514771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За основу планирования расход</w:t>
      </w:r>
      <w:r w:rsidR="00B1762E">
        <w:rPr>
          <w:rFonts w:ascii="Times New Roman" w:hAnsi="Times New Roman" w:cs="Times New Roman"/>
          <w:sz w:val="28"/>
          <w:szCs w:val="28"/>
        </w:rPr>
        <w:t>ов бюджета города</w:t>
      </w:r>
      <w:r w:rsidR="00F6138C">
        <w:rPr>
          <w:rFonts w:ascii="Times New Roman" w:hAnsi="Times New Roman" w:cs="Times New Roman"/>
          <w:sz w:val="28"/>
          <w:szCs w:val="28"/>
        </w:rPr>
        <w:t xml:space="preserve"> на 2024-2026</w:t>
      </w:r>
      <w:r w:rsidRPr="00E36BF2">
        <w:rPr>
          <w:rFonts w:ascii="Times New Roman" w:hAnsi="Times New Roman" w:cs="Times New Roman"/>
          <w:sz w:val="28"/>
          <w:szCs w:val="28"/>
        </w:rPr>
        <w:t xml:space="preserve"> годы принят</w:t>
      </w:r>
      <w:r w:rsidR="00D17F43">
        <w:rPr>
          <w:rFonts w:ascii="Times New Roman" w:hAnsi="Times New Roman" w:cs="Times New Roman"/>
          <w:sz w:val="28"/>
          <w:szCs w:val="28"/>
        </w:rPr>
        <w:t>ы бюджетные ассигнования на 2022</w:t>
      </w:r>
      <w:r w:rsidR="00F6138C">
        <w:rPr>
          <w:rFonts w:ascii="Times New Roman" w:hAnsi="Times New Roman" w:cs="Times New Roman"/>
          <w:sz w:val="28"/>
          <w:szCs w:val="28"/>
        </w:rPr>
        <w:t>3</w:t>
      </w:r>
      <w:r w:rsidRPr="00E36BF2">
        <w:rPr>
          <w:rFonts w:ascii="Times New Roman" w:hAnsi="Times New Roman" w:cs="Times New Roman"/>
          <w:sz w:val="28"/>
          <w:szCs w:val="28"/>
        </w:rPr>
        <w:t>год, уточненные в июле текущего года. При этом в полном объеме учтены расходы на выполнение указов Президента Российской Федерации.</w:t>
      </w:r>
    </w:p>
    <w:p w:rsidR="00514771" w:rsidRDefault="00514771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 и по зависящим от макроэкономических показателей, которые </w:t>
      </w:r>
      <w:r w:rsidRPr="00E36BF2">
        <w:rPr>
          <w:rFonts w:ascii="Times New Roman" w:hAnsi="Times New Roman" w:cs="Times New Roman"/>
          <w:sz w:val="28"/>
          <w:szCs w:val="28"/>
        </w:rPr>
        <w:lastRenderedPageBreak/>
        <w:t>уточняются при формировании проек</w:t>
      </w:r>
      <w:r w:rsidR="00B1762E">
        <w:rPr>
          <w:rFonts w:ascii="Times New Roman" w:hAnsi="Times New Roman" w:cs="Times New Roman"/>
          <w:sz w:val="28"/>
          <w:szCs w:val="28"/>
        </w:rPr>
        <w:t>та бюджета города</w:t>
      </w:r>
      <w:r w:rsidRPr="00E36BF2">
        <w:rPr>
          <w:rFonts w:ascii="Times New Roman" w:hAnsi="Times New Roman" w:cs="Times New Roman"/>
          <w:sz w:val="28"/>
          <w:szCs w:val="28"/>
        </w:rPr>
        <w:t xml:space="preserve"> в следующем бюджетном цикле.</w:t>
      </w:r>
    </w:p>
    <w:p w:rsidR="00EE3903" w:rsidRDefault="00EE3903" w:rsidP="00EE3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принимаемых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едусмотрены бюджетные ассигнования:</w:t>
      </w:r>
    </w:p>
    <w:p w:rsidR="00EE3903" w:rsidRDefault="00EE3903" w:rsidP="00EE3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прогнозируемое повышение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</w:t>
      </w:r>
      <w:r w:rsidR="005A7B98">
        <w:rPr>
          <w:rFonts w:ascii="Times New Roman" w:hAnsi="Times New Roman" w:cs="Times New Roman"/>
          <w:sz w:val="28"/>
          <w:szCs w:val="28"/>
        </w:rPr>
        <w:t>ера оплаты труда</w:t>
      </w:r>
      <w:proofErr w:type="gramEnd"/>
      <w:r w:rsidR="005A7B98">
        <w:rPr>
          <w:rFonts w:ascii="Times New Roman" w:hAnsi="Times New Roman" w:cs="Times New Roman"/>
          <w:sz w:val="28"/>
          <w:szCs w:val="28"/>
        </w:rPr>
        <w:t xml:space="preserve"> с 1 января 2024 года до уровня 19 242</w:t>
      </w:r>
      <w:r>
        <w:rPr>
          <w:rFonts w:ascii="Times New Roman" w:hAnsi="Times New Roman" w:cs="Times New Roman"/>
          <w:sz w:val="28"/>
          <w:szCs w:val="28"/>
        </w:rPr>
        <w:t>,00 рублей;</w:t>
      </w:r>
    </w:p>
    <w:p w:rsidR="00EE3903" w:rsidRDefault="00EE3903" w:rsidP="00EE3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индексацию заработной платы работников, не подпадающих под действие указов Президента Российской Ф</w:t>
      </w:r>
      <w:r w:rsidR="005A7B98">
        <w:rPr>
          <w:rFonts w:ascii="Times New Roman" w:hAnsi="Times New Roman" w:cs="Times New Roman"/>
          <w:sz w:val="28"/>
          <w:szCs w:val="28"/>
        </w:rPr>
        <w:t>едерации 2012 года, с 01.01.2024 года на 5,5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5A7B98">
        <w:rPr>
          <w:rFonts w:ascii="Times New Roman" w:hAnsi="Times New Roman" w:cs="Times New Roman"/>
          <w:sz w:val="28"/>
          <w:szCs w:val="28"/>
        </w:rPr>
        <w:t>.На 2025 и 2026 годы индексация составит 4% ежегодно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903" w:rsidRDefault="00EE3903" w:rsidP="00EE3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индексацию текущих расходов в части оплаты коммунальных услуг с 01.01</w:t>
      </w:r>
      <w:r w:rsidR="005A7B98"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5A7B98">
        <w:rPr>
          <w:rFonts w:ascii="Times New Roman" w:hAnsi="Times New Roman" w:cs="Times New Roman"/>
          <w:sz w:val="28"/>
          <w:szCs w:val="28"/>
        </w:rPr>
        <w:t xml:space="preserve"> На 2025 и 2026 годы расходы на оплату коммунальных услуг индексируются на 4% ежегодно.</w:t>
      </w:r>
    </w:p>
    <w:p w:rsidR="00EE3903" w:rsidRDefault="00EE3903" w:rsidP="00EE3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исполнение </w:t>
      </w:r>
      <w:r w:rsidR="00824A93">
        <w:rPr>
          <w:rFonts w:ascii="Times New Roman" w:hAnsi="Times New Roman" w:cs="Times New Roman"/>
          <w:sz w:val="28"/>
          <w:szCs w:val="28"/>
        </w:rPr>
        <w:t>принимаемы</w:t>
      </w:r>
      <w:r w:rsidR="00E755BB">
        <w:rPr>
          <w:rFonts w:ascii="Times New Roman" w:hAnsi="Times New Roman" w:cs="Times New Roman"/>
          <w:sz w:val="28"/>
          <w:szCs w:val="28"/>
        </w:rPr>
        <w:t>х обязательств на 2024-2026</w:t>
      </w:r>
      <w:r>
        <w:rPr>
          <w:rFonts w:ascii="Times New Roman" w:hAnsi="Times New Roman" w:cs="Times New Roman"/>
          <w:sz w:val="28"/>
          <w:szCs w:val="28"/>
        </w:rPr>
        <w:t xml:space="preserve"> годы определен исходя из допустимого размера дефици</w:t>
      </w:r>
      <w:r w:rsidR="00594FE2">
        <w:rPr>
          <w:rFonts w:ascii="Times New Roman" w:hAnsi="Times New Roman" w:cs="Times New Roman"/>
          <w:sz w:val="28"/>
          <w:szCs w:val="28"/>
        </w:rPr>
        <w:t>та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3903" w:rsidRDefault="00E755BB" w:rsidP="00EE3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2024</w:t>
      </w:r>
      <w:r w:rsidR="00EE390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4A93">
        <w:rPr>
          <w:rFonts w:ascii="Times New Roman" w:hAnsi="Times New Roman" w:cs="Times New Roman"/>
          <w:sz w:val="28"/>
          <w:szCs w:val="28"/>
        </w:rPr>
        <w:t>7648,4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(не более 10</w:t>
      </w:r>
      <w:r w:rsidR="00EE3903">
        <w:rPr>
          <w:rFonts w:ascii="Times New Roman" w:hAnsi="Times New Roman" w:cs="Times New Roman"/>
          <w:sz w:val="28"/>
          <w:szCs w:val="28"/>
        </w:rPr>
        <w:t>% от объема налоговых и неналоговых поступлений), из них источником финансирования дефицита бюджета в сумме  тысяч рублей являются кредиты кредитных организаций;</w:t>
      </w:r>
    </w:p>
    <w:p w:rsidR="00EE3903" w:rsidRDefault="00E755BB" w:rsidP="00EE3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2025</w:t>
      </w:r>
      <w:r w:rsidR="00EE390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4A93">
        <w:rPr>
          <w:rFonts w:ascii="Times New Roman" w:hAnsi="Times New Roman" w:cs="Times New Roman"/>
          <w:sz w:val="28"/>
          <w:szCs w:val="28"/>
        </w:rPr>
        <w:t>15791,6 тысяч рублей (не более 10</w:t>
      </w:r>
      <w:r w:rsidR="00EE3903">
        <w:rPr>
          <w:rFonts w:ascii="Times New Roman" w:hAnsi="Times New Roman" w:cs="Times New Roman"/>
          <w:sz w:val="28"/>
          <w:szCs w:val="28"/>
        </w:rPr>
        <w:t>% от объема налоговых и неналоговых поступлений), из них источником финансирования дефицита бюджета в сумме  тысяч рублей являются кредиты кредитных организаций;</w:t>
      </w:r>
    </w:p>
    <w:p w:rsidR="00EE3903" w:rsidRDefault="00E755BB" w:rsidP="00EE3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2026</w:t>
      </w:r>
      <w:r w:rsidR="00EE3903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824A93">
        <w:rPr>
          <w:rFonts w:ascii="Times New Roman" w:hAnsi="Times New Roman" w:cs="Times New Roman"/>
          <w:sz w:val="28"/>
          <w:szCs w:val="28"/>
        </w:rPr>
        <w:t xml:space="preserve"> 16269,7</w:t>
      </w:r>
      <w:r w:rsidR="00594FE2">
        <w:rPr>
          <w:rFonts w:ascii="Times New Roman" w:hAnsi="Times New Roman" w:cs="Times New Roman"/>
          <w:sz w:val="28"/>
          <w:szCs w:val="28"/>
        </w:rPr>
        <w:t xml:space="preserve"> </w:t>
      </w:r>
      <w:r w:rsidR="00824A93">
        <w:rPr>
          <w:rFonts w:ascii="Times New Roman" w:hAnsi="Times New Roman" w:cs="Times New Roman"/>
          <w:sz w:val="28"/>
          <w:szCs w:val="28"/>
        </w:rPr>
        <w:t>тысяч рублей (не более 10</w:t>
      </w:r>
      <w:r w:rsidR="00EE3903">
        <w:rPr>
          <w:rFonts w:ascii="Times New Roman" w:hAnsi="Times New Roman" w:cs="Times New Roman"/>
          <w:sz w:val="28"/>
          <w:szCs w:val="28"/>
        </w:rPr>
        <w:t>% от объема налоговых и неналоговых поступлений), из них источником финансирования дефицита бюджета в сумме  тысяч рублей являются кредиты кредитных организаций.</w:t>
      </w:r>
    </w:p>
    <w:p w:rsidR="00EE3903" w:rsidRDefault="00EE3903" w:rsidP="00EE3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действующих расходных обязательств определено в соответствии с муниципальными правовыми актами города Киржач,</w:t>
      </w:r>
      <w:r w:rsidR="00E755BB">
        <w:rPr>
          <w:rFonts w:ascii="Times New Roman" w:hAnsi="Times New Roman" w:cs="Times New Roman"/>
          <w:sz w:val="28"/>
          <w:szCs w:val="28"/>
        </w:rPr>
        <w:t xml:space="preserve"> принятыми и действующими в 2023</w:t>
      </w:r>
      <w:r>
        <w:rPr>
          <w:rFonts w:ascii="Times New Roman" w:hAnsi="Times New Roman" w:cs="Times New Roman"/>
          <w:sz w:val="28"/>
          <w:szCs w:val="28"/>
        </w:rPr>
        <w:t xml:space="preserve"> году. В их составе уточнены установленные объемы расходов на оплату</w:t>
      </w:r>
      <w:r w:rsidR="00E755BB">
        <w:rPr>
          <w:rFonts w:ascii="Times New Roman" w:hAnsi="Times New Roman" w:cs="Times New Roman"/>
          <w:sz w:val="28"/>
          <w:szCs w:val="28"/>
        </w:rPr>
        <w:t xml:space="preserve"> труда в бюджетной сфере на 2024-2026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E3903" w:rsidRDefault="00EE3903" w:rsidP="00EE3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184.1 Бюджетного кодекса Российской Федерации в составе расходов бюджета города Киржач предусмотрены условно утверждаемые </w:t>
      </w:r>
      <w:r w:rsidR="00221922">
        <w:rPr>
          <w:rFonts w:ascii="Times New Roman" w:hAnsi="Times New Roman" w:cs="Times New Roman"/>
          <w:sz w:val="28"/>
          <w:szCs w:val="28"/>
        </w:rPr>
        <w:t xml:space="preserve">расходы, которые составят в 2025 </w:t>
      </w:r>
      <w:r>
        <w:rPr>
          <w:rFonts w:ascii="Times New Roman" w:hAnsi="Times New Roman" w:cs="Times New Roman"/>
          <w:sz w:val="28"/>
          <w:szCs w:val="28"/>
        </w:rPr>
        <w:t>году не менее 2,5% об обще</w:t>
      </w:r>
      <w:r w:rsidR="00221922">
        <w:rPr>
          <w:rFonts w:ascii="Times New Roman" w:hAnsi="Times New Roman" w:cs="Times New Roman"/>
          <w:sz w:val="28"/>
          <w:szCs w:val="28"/>
        </w:rPr>
        <w:t>го объема расходов 2025</w:t>
      </w:r>
      <w:r>
        <w:rPr>
          <w:rFonts w:ascii="Times New Roman" w:hAnsi="Times New Roman" w:cs="Times New Roman"/>
          <w:sz w:val="28"/>
          <w:szCs w:val="28"/>
        </w:rPr>
        <w:t xml:space="preserve"> года (без учета расходов, предусмотренных за счет целевых межбюджетных трансферт</w:t>
      </w:r>
      <w:r w:rsidR="00221922">
        <w:rPr>
          <w:rFonts w:ascii="Times New Roman" w:hAnsi="Times New Roman" w:cs="Times New Roman"/>
          <w:sz w:val="28"/>
          <w:szCs w:val="28"/>
        </w:rPr>
        <w:t>ов из других бюджетов), и в 2026</w:t>
      </w:r>
      <w:r>
        <w:rPr>
          <w:rFonts w:ascii="Times New Roman" w:hAnsi="Times New Roman" w:cs="Times New Roman"/>
          <w:sz w:val="28"/>
          <w:szCs w:val="28"/>
        </w:rPr>
        <w:t xml:space="preserve"> году – не менее 5</w:t>
      </w:r>
      <w:r w:rsidR="00221922">
        <w:rPr>
          <w:rFonts w:ascii="Times New Roman" w:hAnsi="Times New Roman" w:cs="Times New Roman"/>
          <w:sz w:val="28"/>
          <w:szCs w:val="28"/>
        </w:rPr>
        <w:t>% от общего объема расходов 2026</w:t>
      </w:r>
      <w:r>
        <w:rPr>
          <w:rFonts w:ascii="Times New Roman" w:hAnsi="Times New Roman" w:cs="Times New Roman"/>
          <w:sz w:val="28"/>
          <w:szCs w:val="28"/>
        </w:rPr>
        <w:t xml:space="preserve"> года (без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расходов, предусмотренных за счет целевых межбюджетных трансфертов из других бюджетов).</w:t>
      </w:r>
    </w:p>
    <w:p w:rsidR="00EE3903" w:rsidRDefault="00EE3903" w:rsidP="00EE390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подготовке проекта решения Совета народных депутатов города Киржач о бюджете муниципального образования город Киржач на очередной финансовый год и плановый период могут быть внесены уточнения в ранее утвержденные бюджетные проектировки в связи с рассмотрением несогласованных вопросов по формированию бюджетных проектировок на очередной финансовый год и плановый период, уточнением основных параметров социально-экономического развития города Киржач Киржачского района, уточнением прогнозных оценок</w:t>
      </w:r>
      <w:proofErr w:type="gramEnd"/>
      <w:r>
        <w:rPr>
          <w:sz w:val="28"/>
          <w:szCs w:val="28"/>
        </w:rPr>
        <w:t xml:space="preserve"> администраторов доходов по поступлению доходов в бюджет муниципального образования, с учетом мероприятий по оптимизации расходов бюджета города, отсутствием утвержденных муниципальных программ и  изменением объемов межбюджетных трансфертов из областного бюджета, из бюджета города на передаваемые полномочия бюджету муниципального района. </w:t>
      </w:r>
    </w:p>
    <w:p w:rsidR="00EE3903" w:rsidRDefault="00EE3903" w:rsidP="00EE3903">
      <w:pPr>
        <w:ind w:left="6480"/>
        <w:rPr>
          <w:sz w:val="28"/>
          <w:szCs w:val="28"/>
        </w:rPr>
      </w:pPr>
    </w:p>
    <w:p w:rsidR="001743A3" w:rsidRPr="00E36BF2" w:rsidRDefault="001743A3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222" w:rsidRDefault="00997222" w:rsidP="00514771">
      <w:pPr>
        <w:ind w:left="6480"/>
        <w:jc w:val="right"/>
        <w:rPr>
          <w:sz w:val="28"/>
          <w:szCs w:val="28"/>
        </w:rPr>
      </w:pPr>
    </w:p>
    <w:p w:rsidR="00997222" w:rsidRPr="00652352" w:rsidRDefault="00997222" w:rsidP="00514771">
      <w:pPr>
        <w:ind w:left="6480"/>
        <w:jc w:val="right"/>
      </w:pPr>
    </w:p>
    <w:p w:rsidR="00824A93" w:rsidRDefault="00514771" w:rsidP="00514771">
      <w:pPr>
        <w:ind w:left="6480"/>
        <w:jc w:val="right"/>
      </w:pPr>
      <w:r w:rsidRPr="00652352">
        <w:t xml:space="preserve">   </w:t>
      </w:r>
    </w:p>
    <w:p w:rsidR="00514771" w:rsidRPr="00652352" w:rsidRDefault="00514771" w:rsidP="00514771">
      <w:pPr>
        <w:ind w:left="6480"/>
        <w:jc w:val="right"/>
      </w:pPr>
      <w:r w:rsidRPr="00652352">
        <w:t xml:space="preserve">Приложение 3         </w:t>
      </w:r>
    </w:p>
    <w:p w:rsidR="00514771" w:rsidRPr="00652352" w:rsidRDefault="00514771" w:rsidP="00514771">
      <w:pPr>
        <w:ind w:left="4820"/>
        <w:jc w:val="right"/>
      </w:pPr>
      <w:r w:rsidRPr="00652352">
        <w:t xml:space="preserve"> к по</w:t>
      </w:r>
      <w:r w:rsidR="00FF5A0C" w:rsidRPr="00652352">
        <w:t>становлению администрации города</w:t>
      </w:r>
      <w:r w:rsidRPr="00652352">
        <w:t xml:space="preserve"> </w:t>
      </w:r>
    </w:p>
    <w:p w:rsidR="00514771" w:rsidRPr="00652352" w:rsidRDefault="001E54AB" w:rsidP="00514771">
      <w:pPr>
        <w:ind w:left="6480"/>
        <w:jc w:val="right"/>
      </w:pPr>
      <w:r>
        <w:t>от</w:t>
      </w:r>
      <w:r w:rsidR="00817D29">
        <w:t xml:space="preserve"> 10.10.2023</w:t>
      </w:r>
      <w:r>
        <w:t xml:space="preserve"> </w:t>
      </w:r>
      <w:r w:rsidR="00817D29">
        <w:t xml:space="preserve"> № 1034</w:t>
      </w:r>
    </w:p>
    <w:p w:rsidR="00514771" w:rsidRPr="00E36BF2" w:rsidRDefault="00514771" w:rsidP="00514771">
      <w:pPr>
        <w:ind w:left="6480"/>
        <w:rPr>
          <w:sz w:val="28"/>
          <w:szCs w:val="28"/>
        </w:rPr>
      </w:pPr>
    </w:p>
    <w:p w:rsidR="00514771" w:rsidRPr="00E36BF2" w:rsidRDefault="00514771" w:rsidP="0051477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6BF2">
        <w:rPr>
          <w:rFonts w:ascii="Times New Roman" w:hAnsi="Times New Roman" w:cs="Times New Roman"/>
          <w:b/>
          <w:sz w:val="28"/>
          <w:szCs w:val="28"/>
        </w:rPr>
        <w:t>Основные направления долг</w:t>
      </w:r>
      <w:r w:rsidR="00FF5A0C">
        <w:rPr>
          <w:rFonts w:ascii="Times New Roman" w:hAnsi="Times New Roman" w:cs="Times New Roman"/>
          <w:b/>
          <w:sz w:val="28"/>
          <w:szCs w:val="28"/>
        </w:rPr>
        <w:t>овой политики города Киржач</w:t>
      </w:r>
    </w:p>
    <w:p w:rsidR="00514771" w:rsidRPr="00E36BF2" w:rsidRDefault="00514771" w:rsidP="0051477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949">
        <w:rPr>
          <w:rFonts w:ascii="Times New Roman" w:hAnsi="Times New Roman" w:cs="Times New Roman"/>
          <w:b/>
          <w:sz w:val="28"/>
          <w:szCs w:val="28"/>
        </w:rPr>
        <w:t xml:space="preserve">                         на 2024 год и на плановый период 2025 и 2026</w:t>
      </w:r>
      <w:r w:rsidR="00E13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BF2">
        <w:rPr>
          <w:rFonts w:ascii="Times New Roman" w:hAnsi="Times New Roman" w:cs="Times New Roman"/>
          <w:b/>
          <w:sz w:val="28"/>
          <w:szCs w:val="28"/>
        </w:rPr>
        <w:t xml:space="preserve">годов </w:t>
      </w:r>
    </w:p>
    <w:p w:rsidR="00514771" w:rsidRPr="00E36BF2" w:rsidRDefault="00514771" w:rsidP="005147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41" w:rsidRDefault="00514771" w:rsidP="00C14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Основные направления долговой политики муниципальн</w:t>
      </w:r>
      <w:r w:rsidR="00FF5A0C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="00835949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</w:t>
      </w:r>
      <w:r w:rsidRPr="00E36BF2">
        <w:rPr>
          <w:rFonts w:ascii="Times New Roman" w:hAnsi="Times New Roman" w:cs="Times New Roman"/>
          <w:sz w:val="28"/>
          <w:szCs w:val="28"/>
        </w:rPr>
        <w:t xml:space="preserve"> годов разработаны в </w:t>
      </w:r>
      <w:r w:rsidR="00835949">
        <w:rPr>
          <w:rFonts w:ascii="Times New Roman" w:hAnsi="Times New Roman" w:cs="Times New Roman"/>
          <w:sz w:val="28"/>
          <w:szCs w:val="28"/>
        </w:rPr>
        <w:t xml:space="preserve">соответствии со статьей 107.1 Бюджетного кодекса Российской Федерации в </w:t>
      </w:r>
      <w:r w:rsidRPr="00E36BF2">
        <w:rPr>
          <w:rFonts w:ascii="Times New Roman" w:hAnsi="Times New Roman" w:cs="Times New Roman"/>
          <w:sz w:val="28"/>
          <w:szCs w:val="28"/>
        </w:rPr>
        <w:t>целях обеспечения эффективного управления муниципальным долгом муниципального образования</w:t>
      </w:r>
      <w:r w:rsidR="00FF5A0C">
        <w:rPr>
          <w:rFonts w:ascii="Times New Roman" w:hAnsi="Times New Roman" w:cs="Times New Roman"/>
          <w:sz w:val="28"/>
          <w:szCs w:val="28"/>
        </w:rPr>
        <w:t xml:space="preserve"> город Киржач Киржачского</w:t>
      </w:r>
      <w:r w:rsidRPr="00E36B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5A0C">
        <w:rPr>
          <w:rFonts w:ascii="Times New Roman" w:hAnsi="Times New Roman" w:cs="Times New Roman"/>
          <w:sz w:val="28"/>
          <w:szCs w:val="28"/>
        </w:rPr>
        <w:t>а</w:t>
      </w:r>
      <w:r w:rsidRPr="00E36BF2">
        <w:rPr>
          <w:rFonts w:ascii="Times New Roman" w:hAnsi="Times New Roman" w:cs="Times New Roman"/>
          <w:sz w:val="28"/>
          <w:szCs w:val="28"/>
        </w:rPr>
        <w:t>.</w:t>
      </w:r>
    </w:p>
    <w:p w:rsidR="00514771" w:rsidRDefault="00835949" w:rsidP="00C14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Долговая политика города Киржач сформирована на основе </w:t>
      </w:r>
      <w:r w:rsidR="00514771" w:rsidRPr="00E36BF2">
        <w:rPr>
          <w:rFonts w:ascii="Times New Roman" w:hAnsi="Times New Roman" w:cs="Times New Roman"/>
          <w:sz w:val="28"/>
          <w:szCs w:val="28"/>
        </w:rPr>
        <w:t xml:space="preserve"> основных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 бюджетной и налоговой </w:t>
      </w:r>
      <w:r w:rsidR="00514771" w:rsidRPr="00E36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771" w:rsidRPr="00E36BF2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514771" w:rsidRPr="00E36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 </w:t>
      </w:r>
    </w:p>
    <w:p w:rsidR="007164DF" w:rsidRDefault="007164DF" w:rsidP="0071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политика  муниципального образования город Киржач Киржачского района как составная</w:t>
      </w:r>
      <w:r w:rsidR="00835949">
        <w:rPr>
          <w:rFonts w:ascii="Times New Roman" w:hAnsi="Times New Roman" w:cs="Times New Roman"/>
          <w:sz w:val="28"/>
          <w:szCs w:val="28"/>
        </w:rPr>
        <w:t xml:space="preserve"> часть бюджетной политики в 2024-2026</w:t>
      </w:r>
      <w:r>
        <w:rPr>
          <w:rFonts w:ascii="Times New Roman" w:hAnsi="Times New Roman" w:cs="Times New Roman"/>
          <w:sz w:val="28"/>
          <w:szCs w:val="28"/>
        </w:rPr>
        <w:t xml:space="preserve"> годах призвана обеспечить последовательность реализации целей и задач предыдущего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ориентирована в первую очередь на реализацию стратегических целей развития города.</w:t>
      </w:r>
    </w:p>
    <w:p w:rsidR="007164DF" w:rsidRDefault="007164DF" w:rsidP="0071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соблюдения принципа сбалансированности бюджета подразумевает возможное привлечение заемных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превышения расходных обязательств над доходами.</w:t>
      </w:r>
    </w:p>
    <w:p w:rsidR="007164DF" w:rsidRDefault="007164DF" w:rsidP="0071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политика будет направлена на воздержание от существенного наращивания заимствований для того, чтобы ограниченные бюджетные ресурсы полностью направлялись на приоритетные бюджетные расходы и обеспечение социальной направленности бюджета города.</w:t>
      </w:r>
    </w:p>
    <w:p w:rsidR="007164DF" w:rsidRDefault="007164DF" w:rsidP="0071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постепенное снижение дефицита бюджета города. Источником финансирования дефицита бюджета города будут выступать кредиты кредитных организаций.</w:t>
      </w:r>
    </w:p>
    <w:p w:rsidR="007164DF" w:rsidRDefault="007164DF" w:rsidP="0071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предстоящий период значения показателей долговой устойчивости будут по-прежнему вне опасных зон. </w:t>
      </w:r>
    </w:p>
    <w:p w:rsidR="00514771" w:rsidRPr="00E36BF2" w:rsidRDefault="00514771" w:rsidP="007164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4771" w:rsidRPr="00E36BF2" w:rsidRDefault="007164DF" w:rsidP="005147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4771" w:rsidRPr="00E36BF2">
        <w:rPr>
          <w:rFonts w:ascii="Times New Roman" w:hAnsi="Times New Roman" w:cs="Times New Roman"/>
          <w:sz w:val="28"/>
          <w:szCs w:val="28"/>
        </w:rPr>
        <w:t>. Основные факторы, определяющие характер и направления</w:t>
      </w:r>
    </w:p>
    <w:p w:rsidR="00514771" w:rsidRPr="00E36BF2" w:rsidRDefault="00514771" w:rsidP="005147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долговой политики муниципальн</w:t>
      </w:r>
      <w:r w:rsidR="008B205A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="00835949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</w:t>
      </w:r>
      <w:r w:rsidRPr="00E36BF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14771" w:rsidRPr="00E36BF2" w:rsidRDefault="00514771" w:rsidP="00514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71" w:rsidRPr="00E36BF2" w:rsidRDefault="00514771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В планируемом периоде одновременно несколько факторов будут определять характер и направления долговой политики муниципальн</w:t>
      </w:r>
      <w:r w:rsidR="008B205A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Pr="00E36BF2">
        <w:rPr>
          <w:rFonts w:ascii="Times New Roman" w:hAnsi="Times New Roman" w:cs="Times New Roman"/>
          <w:sz w:val="28"/>
          <w:szCs w:val="28"/>
        </w:rPr>
        <w:t>:</w:t>
      </w:r>
    </w:p>
    <w:p w:rsidR="00514771" w:rsidRPr="00E36BF2" w:rsidRDefault="00514771" w:rsidP="005147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Фактор 1. Макроэкономические условия реализации долговой политики.</w:t>
      </w:r>
    </w:p>
    <w:p w:rsidR="00A218B8" w:rsidRDefault="00A218B8" w:rsidP="00BD6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8B8" w:rsidRDefault="00A218B8" w:rsidP="00BD6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Социально-экономическое положение города Киржач в течение последних лет характеризовалось положительной динамикой роста промышленного производства, объема инвестиций, прибыли.</w:t>
      </w:r>
    </w:p>
    <w:p w:rsidR="00BD6A3A" w:rsidRDefault="00514771" w:rsidP="00BD6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 xml:space="preserve">В соответствии со сценарными условиями и основными параметрами прогноза </w:t>
      </w:r>
      <w:r w:rsidRPr="00E36BF2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муниципальн</w:t>
      </w:r>
      <w:r w:rsidR="00BD6A3A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="00A218B8">
        <w:rPr>
          <w:rFonts w:ascii="Times New Roman" w:hAnsi="Times New Roman" w:cs="Times New Roman"/>
          <w:sz w:val="28"/>
          <w:szCs w:val="28"/>
        </w:rPr>
        <w:t xml:space="preserve"> на 2024-2026</w:t>
      </w:r>
      <w:r w:rsidRPr="00E36BF2">
        <w:rPr>
          <w:rFonts w:ascii="Times New Roman" w:hAnsi="Times New Roman" w:cs="Times New Roman"/>
          <w:sz w:val="28"/>
          <w:szCs w:val="28"/>
        </w:rPr>
        <w:t xml:space="preserve"> годы реализация долговой политики в предстоящий период будет осуществляться в условиях умеренного ускорен</w:t>
      </w:r>
      <w:r w:rsidR="00BD6A3A">
        <w:rPr>
          <w:rFonts w:ascii="Times New Roman" w:hAnsi="Times New Roman" w:cs="Times New Roman"/>
          <w:sz w:val="28"/>
          <w:szCs w:val="28"/>
        </w:rPr>
        <w:t>ия темпов роста экономики города</w:t>
      </w:r>
      <w:r w:rsidR="00265D55">
        <w:rPr>
          <w:rFonts w:ascii="Times New Roman" w:hAnsi="Times New Roman" w:cs="Times New Roman"/>
          <w:sz w:val="28"/>
          <w:szCs w:val="28"/>
        </w:rPr>
        <w:t>, стабильного уровня инфляции:</w:t>
      </w:r>
    </w:p>
    <w:p w:rsidR="00BD6A3A" w:rsidRDefault="00265D55" w:rsidP="00BD6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</w:t>
      </w:r>
      <w:r w:rsidR="00A218B8">
        <w:rPr>
          <w:rFonts w:ascii="Times New Roman" w:hAnsi="Times New Roman" w:cs="Times New Roman"/>
          <w:sz w:val="28"/>
          <w:szCs w:val="28"/>
        </w:rPr>
        <w:t>а 5,5</w:t>
      </w:r>
      <w:r w:rsidR="00514771" w:rsidRPr="00E36BF2">
        <w:rPr>
          <w:rFonts w:ascii="Times New Roman" w:hAnsi="Times New Roman" w:cs="Times New Roman"/>
          <w:sz w:val="28"/>
          <w:szCs w:val="28"/>
        </w:rPr>
        <w:t>% вырастет фонд за</w:t>
      </w:r>
      <w:r w:rsidR="00F755B1">
        <w:rPr>
          <w:rFonts w:ascii="Times New Roman" w:hAnsi="Times New Roman" w:cs="Times New Roman"/>
          <w:sz w:val="28"/>
          <w:szCs w:val="28"/>
        </w:rPr>
        <w:t>работной пл</w:t>
      </w:r>
      <w:r w:rsidR="00A218B8">
        <w:rPr>
          <w:rFonts w:ascii="Times New Roman" w:hAnsi="Times New Roman" w:cs="Times New Roman"/>
          <w:sz w:val="28"/>
          <w:szCs w:val="28"/>
        </w:rPr>
        <w:t>аты работников в 2024</w:t>
      </w:r>
      <w:r w:rsidR="00514771" w:rsidRPr="00E36BF2">
        <w:rPr>
          <w:rFonts w:ascii="Times New Roman" w:hAnsi="Times New Roman" w:cs="Times New Roman"/>
          <w:sz w:val="28"/>
          <w:szCs w:val="28"/>
        </w:rPr>
        <w:t xml:space="preserve"> </w:t>
      </w:r>
      <w:r w:rsidR="00BD6A3A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A3A" w:rsidRDefault="00265D55" w:rsidP="00BD6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514771" w:rsidRPr="00E36BF2">
        <w:rPr>
          <w:rFonts w:ascii="Times New Roman" w:hAnsi="Times New Roman" w:cs="Times New Roman"/>
          <w:sz w:val="28"/>
          <w:szCs w:val="28"/>
        </w:rPr>
        <w:t>ндекс потребител</w:t>
      </w:r>
      <w:r w:rsidR="00A218B8">
        <w:rPr>
          <w:rFonts w:ascii="Times New Roman" w:hAnsi="Times New Roman" w:cs="Times New Roman"/>
          <w:sz w:val="28"/>
          <w:szCs w:val="28"/>
        </w:rPr>
        <w:t>ьских цен прогнозируется на 2025-2026</w:t>
      </w:r>
      <w:r w:rsidR="00514771" w:rsidRPr="00E36BF2">
        <w:rPr>
          <w:rFonts w:ascii="Times New Roman" w:hAnsi="Times New Roman" w:cs="Times New Roman"/>
          <w:sz w:val="28"/>
          <w:szCs w:val="28"/>
        </w:rPr>
        <w:t xml:space="preserve"> годы ежегодно в размере 104%.</w:t>
      </w:r>
    </w:p>
    <w:p w:rsidR="008E773A" w:rsidRDefault="00514771" w:rsidP="008E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. Основным источником финансирования дефицита бюджета</w:t>
      </w:r>
      <w:r w:rsidR="001475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Киржач</w:t>
      </w:r>
      <w:r w:rsidRPr="00E36BF2">
        <w:rPr>
          <w:rFonts w:ascii="Times New Roman" w:hAnsi="Times New Roman" w:cs="Times New Roman"/>
          <w:sz w:val="28"/>
          <w:szCs w:val="28"/>
        </w:rPr>
        <w:t xml:space="preserve"> будут выступать кредиты кредитных организаций.</w:t>
      </w:r>
    </w:p>
    <w:p w:rsidR="00514771" w:rsidRPr="00E36BF2" w:rsidRDefault="00514771" w:rsidP="008E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Таким образом, в предстоящий период значения показателей долговой устойчивости  муниципальн</w:t>
      </w:r>
      <w:r w:rsidR="008E773A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Pr="00E36BF2">
        <w:rPr>
          <w:rFonts w:ascii="Times New Roman" w:hAnsi="Times New Roman" w:cs="Times New Roman"/>
          <w:sz w:val="28"/>
          <w:szCs w:val="28"/>
        </w:rPr>
        <w:t xml:space="preserve"> будут по-прежнему вне опасных зон.</w:t>
      </w:r>
    </w:p>
    <w:p w:rsidR="00514771" w:rsidRPr="00E36BF2" w:rsidRDefault="00514771" w:rsidP="005147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Фактор 2. Уровень муниципального долга муниципальн</w:t>
      </w:r>
      <w:r w:rsidR="008E773A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Pr="00E36BF2">
        <w:rPr>
          <w:rFonts w:ascii="Times New Roman" w:hAnsi="Times New Roman" w:cs="Times New Roman"/>
          <w:sz w:val="28"/>
          <w:szCs w:val="28"/>
        </w:rPr>
        <w:t>.</w:t>
      </w:r>
    </w:p>
    <w:p w:rsidR="00E51ED9" w:rsidRPr="00DD12D1" w:rsidRDefault="00F755B1" w:rsidP="00DD1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муниципаль</w:t>
      </w:r>
      <w:r w:rsidR="00704AAC">
        <w:rPr>
          <w:rFonts w:ascii="Times New Roman" w:hAnsi="Times New Roman" w:cs="Times New Roman"/>
          <w:sz w:val="28"/>
          <w:szCs w:val="28"/>
        </w:rPr>
        <w:t xml:space="preserve">ного  долга города Киржач </w:t>
      </w:r>
      <w:r w:rsidR="00BA7BAA">
        <w:rPr>
          <w:rFonts w:ascii="Times New Roman" w:hAnsi="Times New Roman" w:cs="Times New Roman"/>
          <w:sz w:val="28"/>
          <w:szCs w:val="28"/>
        </w:rPr>
        <w:t xml:space="preserve"> на 01.09.2023 составил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533">
        <w:rPr>
          <w:rFonts w:ascii="Times New Roman" w:hAnsi="Times New Roman" w:cs="Times New Roman"/>
          <w:sz w:val="28"/>
          <w:szCs w:val="28"/>
        </w:rPr>
        <w:t xml:space="preserve">  </w:t>
      </w:r>
      <w:r w:rsidR="00250025">
        <w:rPr>
          <w:rFonts w:ascii="Times New Roman" w:hAnsi="Times New Roman" w:cs="Times New Roman"/>
          <w:sz w:val="28"/>
          <w:szCs w:val="28"/>
        </w:rPr>
        <w:t xml:space="preserve"> </w:t>
      </w:r>
      <w:r w:rsidR="00DD12D1">
        <w:rPr>
          <w:rFonts w:ascii="Times New Roman" w:hAnsi="Times New Roman" w:cs="Times New Roman"/>
          <w:sz w:val="28"/>
          <w:szCs w:val="28"/>
        </w:rPr>
        <w:t xml:space="preserve">4427,5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755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сроком погашения в соответствии с графиком 24.11.2023 </w:t>
      </w:r>
      <w:r w:rsidR="00E51ED9" w:rsidRPr="00755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D12D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75560B" w:rsidRPr="00755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Договор  с администрацией Киржачского района № 89 от 26.12.2016г. "О предоставлении бюджетного кредита"  из бюджета муниципального образования Киржачский район для частичного покрытия дефицита бюджета городского поселения. Дополнительное Соглашение №1  от 09.09.2019  об изменении реквизитов к договору № 89 от 26.12.2016 о предоставлении бюджетного кредита. </w:t>
      </w:r>
      <w:proofErr w:type="gramStart"/>
      <w:r w:rsidR="0075560B" w:rsidRPr="0075560B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Дополнительное Соглашение № 2  от 10.12.2019 к договору № 89 от 26.12.2016г. "О предоставлении бюджетного кредита"; Дополнительное  Соглашение№3 от 16.06.2020 к договору № 89 от 26.12.2016 "О предоставлении бюджетного кредита"</w:t>
      </w:r>
      <w:r w:rsidR="0075560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DD12D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75560B" w:rsidRDefault="0075560B" w:rsidP="005147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771" w:rsidRPr="00E36BF2" w:rsidRDefault="0075560B" w:rsidP="005147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5B1">
        <w:rPr>
          <w:rFonts w:ascii="Times New Roman" w:hAnsi="Times New Roman" w:cs="Times New Roman"/>
          <w:sz w:val="28"/>
          <w:szCs w:val="28"/>
        </w:rPr>
        <w:t>3.  Ц</w:t>
      </w:r>
      <w:r w:rsidR="00514771" w:rsidRPr="00E36BF2">
        <w:rPr>
          <w:rFonts w:ascii="Times New Roman" w:hAnsi="Times New Roman" w:cs="Times New Roman"/>
          <w:sz w:val="28"/>
          <w:szCs w:val="28"/>
        </w:rPr>
        <w:t>ели и задачи долговой политики муниципальн</w:t>
      </w:r>
      <w:r w:rsidR="00F07BB8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="00384BDC">
        <w:rPr>
          <w:rFonts w:ascii="Times New Roman" w:hAnsi="Times New Roman" w:cs="Times New Roman"/>
          <w:sz w:val="28"/>
          <w:szCs w:val="28"/>
        </w:rPr>
        <w:t xml:space="preserve"> на 202</w:t>
      </w:r>
      <w:r w:rsidR="00DD12D1">
        <w:rPr>
          <w:rFonts w:ascii="Times New Roman" w:hAnsi="Times New Roman" w:cs="Times New Roman"/>
          <w:sz w:val="28"/>
          <w:szCs w:val="28"/>
        </w:rPr>
        <w:t>4 год и на плановый период 2025 и 2026</w:t>
      </w:r>
      <w:r w:rsidR="00514771" w:rsidRPr="00E36BF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14771" w:rsidRPr="00E36BF2" w:rsidRDefault="00514771" w:rsidP="00514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71" w:rsidRPr="00E36BF2" w:rsidRDefault="00514771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Долговая политика муниц</w:t>
      </w:r>
      <w:r w:rsidR="00F07BB8">
        <w:rPr>
          <w:rFonts w:ascii="Times New Roman" w:hAnsi="Times New Roman" w:cs="Times New Roman"/>
          <w:sz w:val="28"/>
          <w:szCs w:val="28"/>
        </w:rPr>
        <w:t xml:space="preserve">ипального образования город Киржач </w:t>
      </w:r>
      <w:r w:rsidR="00DD12D1">
        <w:rPr>
          <w:rFonts w:ascii="Times New Roman" w:hAnsi="Times New Roman" w:cs="Times New Roman"/>
          <w:sz w:val="28"/>
          <w:szCs w:val="28"/>
        </w:rPr>
        <w:t xml:space="preserve"> в 2024 - 2026</w:t>
      </w:r>
      <w:r w:rsidRPr="00E36BF2">
        <w:rPr>
          <w:rFonts w:ascii="Times New Roman" w:hAnsi="Times New Roman" w:cs="Times New Roman"/>
          <w:sz w:val="28"/>
          <w:szCs w:val="28"/>
        </w:rPr>
        <w:t xml:space="preserve"> годах, как и в предыдущие периоды, будет направлена на обеспечение сбалансированности и долговой устойчивости бюдж</w:t>
      </w:r>
      <w:r w:rsidR="00F07BB8">
        <w:rPr>
          <w:rFonts w:ascii="Times New Roman" w:hAnsi="Times New Roman" w:cs="Times New Roman"/>
          <w:sz w:val="28"/>
          <w:szCs w:val="28"/>
        </w:rPr>
        <w:t>ета муниципального образования город Киржач</w:t>
      </w:r>
      <w:r w:rsidRPr="00E36BF2">
        <w:rPr>
          <w:rFonts w:ascii="Times New Roman" w:hAnsi="Times New Roman" w:cs="Times New Roman"/>
          <w:sz w:val="28"/>
          <w:szCs w:val="28"/>
        </w:rPr>
        <w:t xml:space="preserve"> посредством эффективного управления муниципальным долгом.</w:t>
      </w:r>
    </w:p>
    <w:p w:rsidR="00514771" w:rsidRPr="00E36BF2" w:rsidRDefault="00514771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BF2">
        <w:rPr>
          <w:rFonts w:ascii="Times New Roman" w:hAnsi="Times New Roman" w:cs="Times New Roman"/>
          <w:sz w:val="28"/>
          <w:szCs w:val="28"/>
        </w:rPr>
        <w:t>Целью долговой политики муниципальн</w:t>
      </w:r>
      <w:r w:rsidR="007E270B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Pr="00E36BF2">
        <w:rPr>
          <w:rFonts w:ascii="Times New Roman" w:hAnsi="Times New Roman" w:cs="Times New Roman"/>
          <w:sz w:val="28"/>
          <w:szCs w:val="28"/>
        </w:rPr>
        <w:t xml:space="preserve"> на ближайшие три года будет являться обеспечение потребностей в заемном финансировании, своевременном исполнении долговых обязательств при минимизации расходов на их обслуживание, а также поддержание объема и структуры  муниципального долга на экономически безопасном уровне, обеспечивающем возможность гарантированного выполнения муницип</w:t>
      </w:r>
      <w:r w:rsidR="007E270B">
        <w:rPr>
          <w:rFonts w:ascii="Times New Roman" w:hAnsi="Times New Roman" w:cs="Times New Roman"/>
          <w:sz w:val="28"/>
          <w:szCs w:val="28"/>
        </w:rPr>
        <w:t>альным образованием город Киржач</w:t>
      </w:r>
      <w:r w:rsidRPr="00E36BF2">
        <w:rPr>
          <w:rFonts w:ascii="Times New Roman" w:hAnsi="Times New Roman" w:cs="Times New Roman"/>
          <w:sz w:val="28"/>
          <w:szCs w:val="28"/>
        </w:rPr>
        <w:t xml:space="preserve"> обязательств по его погашению и обслуживанию, позволяющем при этом решать задачи по</w:t>
      </w:r>
      <w:proofErr w:type="gramEnd"/>
      <w:r w:rsidRPr="00E36BF2">
        <w:rPr>
          <w:rFonts w:ascii="Times New Roman" w:hAnsi="Times New Roman" w:cs="Times New Roman"/>
          <w:sz w:val="28"/>
          <w:szCs w:val="28"/>
        </w:rPr>
        <w:t xml:space="preserve"> достижению целей, поставленных в посланиях и указах Президента Российской Федерации.</w:t>
      </w:r>
    </w:p>
    <w:p w:rsidR="0084456D" w:rsidRDefault="00514771" w:rsidP="00844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Задачами долговой политики муниципально</w:t>
      </w:r>
      <w:r w:rsidR="00D95AA3">
        <w:rPr>
          <w:rFonts w:ascii="Times New Roman" w:hAnsi="Times New Roman" w:cs="Times New Roman"/>
          <w:sz w:val="28"/>
          <w:szCs w:val="28"/>
        </w:rPr>
        <w:t xml:space="preserve">го образования город Киржач </w:t>
      </w:r>
      <w:r w:rsidR="00DD12D1">
        <w:rPr>
          <w:rFonts w:ascii="Times New Roman" w:hAnsi="Times New Roman" w:cs="Times New Roman"/>
          <w:sz w:val="28"/>
          <w:szCs w:val="28"/>
        </w:rPr>
        <w:t>в 2024-2026</w:t>
      </w:r>
      <w:r w:rsidRPr="00E36BF2">
        <w:rPr>
          <w:rFonts w:ascii="Times New Roman" w:hAnsi="Times New Roman" w:cs="Times New Roman"/>
          <w:sz w:val="28"/>
          <w:szCs w:val="28"/>
        </w:rPr>
        <w:t xml:space="preserve"> годах будут являться:</w:t>
      </w:r>
    </w:p>
    <w:p w:rsidR="00461AA5" w:rsidRDefault="00DD12D1" w:rsidP="0046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4771" w:rsidRPr="00E36BF2">
        <w:rPr>
          <w:rFonts w:ascii="Times New Roman" w:hAnsi="Times New Roman" w:cs="Times New Roman"/>
          <w:sz w:val="28"/>
          <w:szCs w:val="28"/>
        </w:rPr>
        <w:t>) поддержание структуры муниципального долга и расходов на его обслуживание на оптимальном уровне;</w:t>
      </w:r>
    </w:p>
    <w:p w:rsidR="00514771" w:rsidRPr="00E36BF2" w:rsidRDefault="00DD12D1" w:rsidP="0046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4771" w:rsidRPr="00E36BF2">
        <w:rPr>
          <w:rFonts w:ascii="Times New Roman" w:hAnsi="Times New Roman" w:cs="Times New Roman"/>
          <w:sz w:val="28"/>
          <w:szCs w:val="28"/>
        </w:rPr>
        <w:t xml:space="preserve">) выполнение своевременно и в полном объеме обязательств по погашению и обслуживанию </w:t>
      </w:r>
      <w:r>
        <w:rPr>
          <w:rFonts w:ascii="Times New Roman" w:hAnsi="Times New Roman" w:cs="Times New Roman"/>
          <w:sz w:val="28"/>
          <w:szCs w:val="28"/>
        </w:rPr>
        <w:t>муниципального долга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771" w:rsidRPr="00E36B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4771" w:rsidRPr="00E36BF2" w:rsidRDefault="00DD12D1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771" w:rsidRPr="00E36BF2">
        <w:rPr>
          <w:rFonts w:ascii="Times New Roman" w:hAnsi="Times New Roman" w:cs="Times New Roman"/>
          <w:sz w:val="28"/>
          <w:szCs w:val="28"/>
        </w:rPr>
        <w:t>) обеспечение информационной открытости проводимой долговой политики и доступности информа</w:t>
      </w:r>
      <w:r w:rsidR="00EA6348">
        <w:rPr>
          <w:rFonts w:ascii="Times New Roman" w:hAnsi="Times New Roman" w:cs="Times New Roman"/>
          <w:sz w:val="28"/>
          <w:szCs w:val="28"/>
        </w:rPr>
        <w:t>ции о муниципальном долге города</w:t>
      </w:r>
      <w:r w:rsidR="00514771" w:rsidRPr="00E36BF2">
        <w:rPr>
          <w:rFonts w:ascii="Times New Roman" w:hAnsi="Times New Roman" w:cs="Times New Roman"/>
          <w:sz w:val="28"/>
          <w:szCs w:val="28"/>
        </w:rPr>
        <w:t>.</w:t>
      </w:r>
    </w:p>
    <w:p w:rsidR="00F755B1" w:rsidRDefault="00DD12D1" w:rsidP="00F75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55B1" w:rsidRPr="00E36BF2">
        <w:rPr>
          <w:rFonts w:ascii="Times New Roman" w:hAnsi="Times New Roman" w:cs="Times New Roman"/>
          <w:sz w:val="28"/>
          <w:szCs w:val="28"/>
        </w:rPr>
        <w:t>) снижение показателя соотношения объема муниципального долга к общему объему доходов бюджета муниципальн</w:t>
      </w:r>
      <w:r w:rsidR="00F755B1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="00F755B1" w:rsidRPr="00E36BF2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 в соответствующем финансовом году;</w:t>
      </w:r>
    </w:p>
    <w:p w:rsidR="00956C07" w:rsidRPr="00E36BF2" w:rsidRDefault="00DD12D1" w:rsidP="00956C0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6C07" w:rsidRPr="00765CB3">
        <w:rPr>
          <w:rFonts w:ascii="Times New Roman" w:hAnsi="Times New Roman" w:cs="Times New Roman"/>
          <w:sz w:val="28"/>
          <w:szCs w:val="28"/>
        </w:rPr>
        <w:t>)</w:t>
      </w:r>
      <w:r w:rsidR="00956C07" w:rsidRPr="00E36BF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гарантий муниципальн</w:t>
      </w:r>
      <w:r w:rsidR="00956C07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="00956C07" w:rsidRPr="00E36BF2">
        <w:rPr>
          <w:rFonts w:ascii="Times New Roman" w:hAnsi="Times New Roman" w:cs="Times New Roman"/>
          <w:sz w:val="28"/>
          <w:szCs w:val="28"/>
        </w:rPr>
        <w:t xml:space="preserve"> юридическим лиц</w:t>
      </w:r>
      <w:r>
        <w:rPr>
          <w:rFonts w:ascii="Times New Roman" w:hAnsi="Times New Roman" w:cs="Times New Roman"/>
          <w:sz w:val="28"/>
          <w:szCs w:val="28"/>
        </w:rPr>
        <w:t>ам в периоде 2024-2026</w:t>
      </w:r>
      <w:r w:rsidR="00956C07" w:rsidRPr="00E36BF2">
        <w:rPr>
          <w:rFonts w:ascii="Times New Roman" w:hAnsi="Times New Roman" w:cs="Times New Roman"/>
          <w:sz w:val="28"/>
          <w:szCs w:val="28"/>
        </w:rPr>
        <w:t xml:space="preserve"> годов не предусмотрено;</w:t>
      </w:r>
    </w:p>
    <w:p w:rsidR="00514771" w:rsidRPr="00E36BF2" w:rsidRDefault="00956C07" w:rsidP="00956C07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</w:t>
      </w:r>
      <w:r w:rsidR="00514771" w:rsidRPr="00E36BF2">
        <w:rPr>
          <w:rFonts w:ascii="Times New Roman" w:hAnsi="Times New Roman" w:cs="Times New Roman"/>
          <w:sz w:val="28"/>
          <w:szCs w:val="28"/>
        </w:rPr>
        <w:t>ной из основных задач, определяющих направления долговой политики муниципальн</w:t>
      </w:r>
      <w:r w:rsidR="00EA6348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="00DD12D1">
        <w:rPr>
          <w:rFonts w:ascii="Times New Roman" w:hAnsi="Times New Roman" w:cs="Times New Roman"/>
          <w:sz w:val="28"/>
          <w:szCs w:val="28"/>
        </w:rPr>
        <w:t xml:space="preserve"> на 2024-2026</w:t>
      </w:r>
      <w:r w:rsidR="00514771" w:rsidRPr="00E36BF2">
        <w:rPr>
          <w:rFonts w:ascii="Times New Roman" w:hAnsi="Times New Roman" w:cs="Times New Roman"/>
          <w:sz w:val="28"/>
          <w:szCs w:val="28"/>
        </w:rPr>
        <w:t xml:space="preserve"> годы, будет являться необходимость выполнения условий для вновь заключаемых  соглашений о предоставлении бюджету муниципальн</w:t>
      </w:r>
      <w:r w:rsidR="00EA6348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="00514771" w:rsidRPr="00E36BF2">
        <w:rPr>
          <w:rFonts w:ascii="Times New Roman" w:hAnsi="Times New Roman" w:cs="Times New Roman"/>
          <w:sz w:val="28"/>
          <w:szCs w:val="28"/>
        </w:rPr>
        <w:t xml:space="preserve"> из областного бюджета бюджетных кредитов:</w:t>
      </w:r>
    </w:p>
    <w:p w:rsidR="00514771" w:rsidRPr="00E36BF2" w:rsidRDefault="00514771" w:rsidP="005147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1) обеспечение доли общего объема долговых обязательств муниципальн</w:t>
      </w:r>
      <w:r w:rsidR="00EA6348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Pr="00E36BF2">
        <w:rPr>
          <w:rFonts w:ascii="Times New Roman" w:hAnsi="Times New Roman" w:cs="Times New Roman"/>
          <w:sz w:val="28"/>
          <w:szCs w:val="28"/>
        </w:rPr>
        <w:t>, в том числе по кредитам, полученным муниципальн</w:t>
      </w:r>
      <w:r w:rsidR="00EA6348">
        <w:rPr>
          <w:rFonts w:ascii="Times New Roman" w:hAnsi="Times New Roman" w:cs="Times New Roman"/>
          <w:sz w:val="28"/>
          <w:szCs w:val="28"/>
        </w:rPr>
        <w:t>ым образованием  город Киржач от кредитных организаций:</w:t>
      </w:r>
    </w:p>
    <w:p w:rsidR="00514771" w:rsidRPr="00E36BF2" w:rsidRDefault="00514771" w:rsidP="005147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- к 0</w:t>
      </w:r>
      <w:r w:rsidR="008B3348">
        <w:rPr>
          <w:rFonts w:ascii="Times New Roman" w:hAnsi="Times New Roman" w:cs="Times New Roman"/>
          <w:sz w:val="28"/>
          <w:szCs w:val="28"/>
        </w:rPr>
        <w:t>1 января 2024</w:t>
      </w:r>
      <w:r w:rsidR="00DD12D1">
        <w:rPr>
          <w:rFonts w:ascii="Times New Roman" w:hAnsi="Times New Roman" w:cs="Times New Roman"/>
          <w:sz w:val="28"/>
          <w:szCs w:val="28"/>
        </w:rPr>
        <w:t xml:space="preserve"> года  - не более 10</w:t>
      </w:r>
      <w:r w:rsidR="00EA6348">
        <w:rPr>
          <w:rFonts w:ascii="Times New Roman" w:hAnsi="Times New Roman" w:cs="Times New Roman"/>
          <w:sz w:val="28"/>
          <w:szCs w:val="28"/>
        </w:rPr>
        <w:t>,0</w:t>
      </w:r>
      <w:r w:rsidRPr="00E36BF2">
        <w:rPr>
          <w:rFonts w:ascii="Times New Roman" w:hAnsi="Times New Roman" w:cs="Times New Roman"/>
          <w:sz w:val="28"/>
          <w:szCs w:val="28"/>
        </w:rPr>
        <w:t>% от суммы доходов бюджета муниципального образования Киржачский район без учета б</w:t>
      </w:r>
      <w:r w:rsidR="008B3348">
        <w:rPr>
          <w:rFonts w:ascii="Times New Roman" w:hAnsi="Times New Roman" w:cs="Times New Roman"/>
          <w:sz w:val="28"/>
          <w:szCs w:val="28"/>
        </w:rPr>
        <w:t>езвозмездных поступлений за 2023</w:t>
      </w:r>
      <w:r w:rsidRPr="00E36BF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14771" w:rsidRPr="00E36BF2" w:rsidRDefault="00514771" w:rsidP="005147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- к 01</w:t>
      </w:r>
      <w:r w:rsidR="00DD12D1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8B3348">
        <w:rPr>
          <w:rFonts w:ascii="Times New Roman" w:hAnsi="Times New Roman" w:cs="Times New Roman"/>
          <w:sz w:val="28"/>
          <w:szCs w:val="28"/>
        </w:rPr>
        <w:t>5</w:t>
      </w:r>
      <w:r w:rsidR="00A17C92">
        <w:rPr>
          <w:rFonts w:ascii="Times New Roman" w:hAnsi="Times New Roman" w:cs="Times New Roman"/>
          <w:sz w:val="28"/>
          <w:szCs w:val="28"/>
        </w:rPr>
        <w:t xml:space="preserve"> года - не более 10</w:t>
      </w:r>
      <w:r w:rsidR="00EA6348">
        <w:rPr>
          <w:rFonts w:ascii="Times New Roman" w:hAnsi="Times New Roman" w:cs="Times New Roman"/>
          <w:sz w:val="28"/>
          <w:szCs w:val="28"/>
        </w:rPr>
        <w:t>,0</w:t>
      </w:r>
      <w:r w:rsidRPr="00E36BF2">
        <w:rPr>
          <w:rFonts w:ascii="Times New Roman" w:hAnsi="Times New Roman" w:cs="Times New Roman"/>
          <w:sz w:val="28"/>
          <w:szCs w:val="28"/>
        </w:rPr>
        <w:t>% от суммы доходов бюджета муниципального образования Киржачский район без учета б</w:t>
      </w:r>
      <w:r w:rsidR="00A17C92">
        <w:rPr>
          <w:rFonts w:ascii="Times New Roman" w:hAnsi="Times New Roman" w:cs="Times New Roman"/>
          <w:sz w:val="28"/>
          <w:szCs w:val="28"/>
        </w:rPr>
        <w:t>езвозмездных поступлений за 2024</w:t>
      </w:r>
      <w:r w:rsidRPr="00E36BF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14771" w:rsidRDefault="00514771" w:rsidP="005147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- к 0</w:t>
      </w:r>
      <w:r w:rsidR="008B3348">
        <w:rPr>
          <w:rFonts w:ascii="Times New Roman" w:hAnsi="Times New Roman" w:cs="Times New Roman"/>
          <w:sz w:val="28"/>
          <w:szCs w:val="28"/>
        </w:rPr>
        <w:t>1 января 2026</w:t>
      </w:r>
      <w:r w:rsidR="00EA6348">
        <w:rPr>
          <w:rFonts w:ascii="Times New Roman" w:hAnsi="Times New Roman" w:cs="Times New Roman"/>
          <w:sz w:val="28"/>
          <w:szCs w:val="28"/>
        </w:rPr>
        <w:t xml:space="preserve"> </w:t>
      </w:r>
      <w:r w:rsidR="00A17C92">
        <w:rPr>
          <w:rFonts w:ascii="Times New Roman" w:hAnsi="Times New Roman" w:cs="Times New Roman"/>
          <w:sz w:val="28"/>
          <w:szCs w:val="28"/>
        </w:rPr>
        <w:t>года - не более 10</w:t>
      </w:r>
      <w:r w:rsidR="00EA6348">
        <w:rPr>
          <w:rFonts w:ascii="Times New Roman" w:hAnsi="Times New Roman" w:cs="Times New Roman"/>
          <w:sz w:val="28"/>
          <w:szCs w:val="28"/>
        </w:rPr>
        <w:t>,0</w:t>
      </w:r>
      <w:r w:rsidR="00D86E14">
        <w:rPr>
          <w:rFonts w:ascii="Times New Roman" w:hAnsi="Times New Roman" w:cs="Times New Roman"/>
          <w:sz w:val="28"/>
          <w:szCs w:val="28"/>
        </w:rPr>
        <w:t>%</w:t>
      </w:r>
      <w:r w:rsidRPr="00E36BF2">
        <w:rPr>
          <w:rFonts w:ascii="Times New Roman" w:hAnsi="Times New Roman" w:cs="Times New Roman"/>
          <w:sz w:val="28"/>
          <w:szCs w:val="28"/>
        </w:rPr>
        <w:t xml:space="preserve"> от суммы доходов бюджета муниципального образования Киржачский район без учета б</w:t>
      </w:r>
      <w:r w:rsidR="008B3348">
        <w:rPr>
          <w:rFonts w:ascii="Times New Roman" w:hAnsi="Times New Roman" w:cs="Times New Roman"/>
          <w:sz w:val="28"/>
          <w:szCs w:val="28"/>
        </w:rPr>
        <w:t>езвозмездных поступлений за 2025 год;</w:t>
      </w:r>
    </w:p>
    <w:p w:rsidR="008B3348" w:rsidRDefault="008B3348" w:rsidP="005147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дефицита бюджета города в 2024,2025 и 2026 годах на уровне не более 10% суммы доходов бюджета города без учета объема безвозмездных поступлений;</w:t>
      </w:r>
    </w:p>
    <w:p w:rsidR="008B3348" w:rsidRDefault="008B3348" w:rsidP="005147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равномерное распределение долговой нагрузки на бюджет города;</w:t>
      </w:r>
    </w:p>
    <w:p w:rsidR="006E686D" w:rsidRDefault="008B3348" w:rsidP="006E6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дальнейшая реализация плана мероприятий </w:t>
      </w:r>
      <w:r w:rsidR="006E686D">
        <w:rPr>
          <w:rFonts w:ascii="Times New Roman" w:hAnsi="Times New Roman" w:cs="Times New Roman"/>
          <w:sz w:val="28"/>
          <w:szCs w:val="28"/>
        </w:rPr>
        <w:t xml:space="preserve"> по оздоровлению муниципальных финансов муниципального образования город Киржач, утвержденного постановлением администрации города Киржач от 23 ноября 2015 года № 1160 "Об утверждении плана мероприятий по оздоровлению муниципальных финансов города Киржач" </w:t>
      </w:r>
      <w:proofErr w:type="gramStart"/>
      <w:r w:rsidR="006E68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686D">
        <w:rPr>
          <w:rFonts w:ascii="Times New Roman" w:hAnsi="Times New Roman" w:cs="Times New Roman"/>
          <w:sz w:val="28"/>
          <w:szCs w:val="28"/>
        </w:rPr>
        <w:t>с изменениями от 12.07.2016 № 609) и выполнение постановлений Правительства Российской Федерации.</w:t>
      </w:r>
    </w:p>
    <w:p w:rsidR="00514771" w:rsidRPr="00E36BF2" w:rsidRDefault="00514771" w:rsidP="003840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4771" w:rsidRPr="00E36BF2" w:rsidRDefault="00514771" w:rsidP="005147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4. Инструменты реализации долговой</w:t>
      </w:r>
    </w:p>
    <w:p w:rsidR="00514771" w:rsidRPr="00E36BF2" w:rsidRDefault="00514771" w:rsidP="005147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политики муниц</w:t>
      </w:r>
      <w:r w:rsidR="00F13758">
        <w:rPr>
          <w:rFonts w:ascii="Times New Roman" w:hAnsi="Times New Roman" w:cs="Times New Roman"/>
          <w:sz w:val="28"/>
          <w:szCs w:val="28"/>
        </w:rPr>
        <w:t>ипального образования город Киржач</w:t>
      </w:r>
    </w:p>
    <w:p w:rsidR="00514771" w:rsidRPr="00E36BF2" w:rsidRDefault="00514771" w:rsidP="00514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71" w:rsidRPr="00F13758" w:rsidRDefault="00514771" w:rsidP="00F13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Обеспечение сбалансированности бюджета муниципальн</w:t>
      </w:r>
      <w:r w:rsidR="00F13758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Pr="00E36BF2">
        <w:rPr>
          <w:rFonts w:ascii="Times New Roman" w:hAnsi="Times New Roman" w:cs="Times New Roman"/>
          <w:sz w:val="28"/>
          <w:szCs w:val="28"/>
        </w:rPr>
        <w:t xml:space="preserve"> при одновременном обеспечении непревышения установленных показателей по об</w:t>
      </w:r>
      <w:r w:rsidR="00F13758">
        <w:rPr>
          <w:rFonts w:ascii="Times New Roman" w:hAnsi="Times New Roman" w:cs="Times New Roman"/>
          <w:sz w:val="28"/>
          <w:szCs w:val="28"/>
        </w:rPr>
        <w:t>ъему муниципального долга города</w:t>
      </w:r>
      <w:r w:rsidRPr="00E36BF2">
        <w:rPr>
          <w:rFonts w:ascii="Times New Roman" w:hAnsi="Times New Roman" w:cs="Times New Roman"/>
          <w:sz w:val="28"/>
          <w:szCs w:val="28"/>
        </w:rPr>
        <w:t xml:space="preserve"> и минимизации расходов на </w:t>
      </w:r>
      <w:r w:rsidRPr="00E36BF2">
        <w:rPr>
          <w:rFonts w:ascii="Times New Roman" w:hAnsi="Times New Roman" w:cs="Times New Roman"/>
          <w:sz w:val="28"/>
          <w:szCs w:val="28"/>
        </w:rPr>
        <w:lastRenderedPageBreak/>
        <w:t>обслуживание долговых обязатель</w:t>
      </w:r>
      <w:proofErr w:type="gramStart"/>
      <w:r w:rsidRPr="00E36BF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36BF2">
        <w:rPr>
          <w:rFonts w:ascii="Times New Roman" w:hAnsi="Times New Roman" w:cs="Times New Roman"/>
          <w:sz w:val="28"/>
          <w:szCs w:val="28"/>
        </w:rPr>
        <w:t>едполагает использование следующих долговых инструментов.</w:t>
      </w:r>
    </w:p>
    <w:p w:rsidR="00514771" w:rsidRPr="00F13758" w:rsidRDefault="00514771" w:rsidP="00F1375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13758">
        <w:rPr>
          <w:rFonts w:ascii="Times New Roman" w:hAnsi="Times New Roman" w:cs="Times New Roman"/>
          <w:b w:val="0"/>
          <w:sz w:val="28"/>
          <w:szCs w:val="28"/>
          <w:u w:val="single"/>
        </w:rPr>
        <w:t>4.1. Кредиты от кредитных организаций</w:t>
      </w:r>
    </w:p>
    <w:p w:rsidR="002F423B" w:rsidRDefault="002F423B" w:rsidP="002F4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23B" w:rsidRDefault="00514771" w:rsidP="002F4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Кредиты от кредитных организаций являются основным источником финансирования дефици</w:t>
      </w:r>
      <w:r w:rsidR="00F13758">
        <w:rPr>
          <w:rFonts w:ascii="Times New Roman" w:hAnsi="Times New Roman" w:cs="Times New Roman"/>
          <w:sz w:val="28"/>
          <w:szCs w:val="28"/>
        </w:rPr>
        <w:t>та бюджета</w:t>
      </w:r>
      <w:r w:rsidR="00052387">
        <w:rPr>
          <w:rFonts w:ascii="Times New Roman" w:hAnsi="Times New Roman" w:cs="Times New Roman"/>
          <w:sz w:val="28"/>
          <w:szCs w:val="28"/>
        </w:rPr>
        <w:t xml:space="preserve"> </w:t>
      </w:r>
      <w:r w:rsidR="00F13758">
        <w:rPr>
          <w:rFonts w:ascii="Times New Roman" w:hAnsi="Times New Roman" w:cs="Times New Roman"/>
          <w:sz w:val="28"/>
          <w:szCs w:val="28"/>
        </w:rPr>
        <w:t>города</w:t>
      </w:r>
      <w:r w:rsidRPr="00E36BF2">
        <w:rPr>
          <w:rFonts w:ascii="Times New Roman" w:hAnsi="Times New Roman" w:cs="Times New Roman"/>
          <w:sz w:val="28"/>
          <w:szCs w:val="28"/>
        </w:rPr>
        <w:t>. Использование данного инструмента долговой политики целесообразно при незначительных объемах заимствований, которые планирует осуществлять муниципаль</w:t>
      </w:r>
      <w:r w:rsidR="00F13758">
        <w:rPr>
          <w:rFonts w:ascii="Times New Roman" w:hAnsi="Times New Roman" w:cs="Times New Roman"/>
          <w:sz w:val="28"/>
          <w:szCs w:val="28"/>
        </w:rPr>
        <w:t>ное образование город Киржач</w:t>
      </w:r>
      <w:r w:rsidRPr="00E36BF2">
        <w:rPr>
          <w:rFonts w:ascii="Times New Roman" w:hAnsi="Times New Roman" w:cs="Times New Roman"/>
          <w:sz w:val="28"/>
          <w:szCs w:val="28"/>
        </w:rPr>
        <w:t>.  Ключевой задачей на данном этапе остается обеспечение привлечени</w:t>
      </w:r>
      <w:r w:rsidR="00F13758">
        <w:rPr>
          <w:rFonts w:ascii="Times New Roman" w:hAnsi="Times New Roman" w:cs="Times New Roman"/>
          <w:sz w:val="28"/>
          <w:szCs w:val="28"/>
        </w:rPr>
        <w:t>я в бюджет города</w:t>
      </w:r>
      <w:r w:rsidRPr="00E36BF2">
        <w:rPr>
          <w:rFonts w:ascii="Times New Roman" w:hAnsi="Times New Roman" w:cs="Times New Roman"/>
          <w:sz w:val="28"/>
          <w:szCs w:val="28"/>
        </w:rPr>
        <w:t xml:space="preserve"> кредитов от кредитных организаций по ставкам на уровне не более чем уровень ключевой ставки, установленный Центральным банком Российской Федерации, увеличенный на 1% годовых.</w:t>
      </w:r>
    </w:p>
    <w:p w:rsidR="00514771" w:rsidRDefault="00514771" w:rsidP="002F4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Муниципальн</w:t>
      </w:r>
      <w:r w:rsidR="00F13758">
        <w:rPr>
          <w:rFonts w:ascii="Times New Roman" w:hAnsi="Times New Roman" w:cs="Times New Roman"/>
          <w:sz w:val="28"/>
          <w:szCs w:val="28"/>
        </w:rPr>
        <w:t>ым образованием город Киржач</w:t>
      </w:r>
      <w:r w:rsidRPr="00E36BF2">
        <w:rPr>
          <w:rFonts w:ascii="Times New Roman" w:hAnsi="Times New Roman" w:cs="Times New Roman"/>
          <w:sz w:val="28"/>
          <w:szCs w:val="28"/>
        </w:rPr>
        <w:t xml:space="preserve"> будет осуществляться мониторинг кредитного рынка с целью определения оптимальных параметров привлечения заемных ресурсов (объем - стоимость - срок).</w:t>
      </w:r>
    </w:p>
    <w:p w:rsidR="003840E7" w:rsidRDefault="003840E7" w:rsidP="002F4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40E7" w:rsidRDefault="003840E7" w:rsidP="003840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40E7">
        <w:rPr>
          <w:rFonts w:ascii="Times New Roman" w:hAnsi="Times New Roman" w:cs="Times New Roman"/>
          <w:sz w:val="28"/>
          <w:szCs w:val="28"/>
          <w:u w:val="single"/>
        </w:rPr>
        <w:t>4.2.Использование  краткосрочных бюджетных кредитов на пополнение  остатка средств на едином счете бюджета</w:t>
      </w:r>
    </w:p>
    <w:p w:rsidR="005A00B1" w:rsidRDefault="005A00B1" w:rsidP="003840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00B1" w:rsidRPr="005A00B1" w:rsidRDefault="005A00B1" w:rsidP="00BC0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0B1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BC0E48">
        <w:rPr>
          <w:rFonts w:ascii="Times New Roman" w:hAnsi="Times New Roman" w:cs="Times New Roman"/>
          <w:sz w:val="28"/>
          <w:szCs w:val="28"/>
        </w:rPr>
        <w:t xml:space="preserve"> бюджетных кредитов из федерального бюджета по ставке 0,1% годовых в пределах текущего финансового года позволит снизить сроки и объемы пользования коммерческими кредитами по более высокой ставке и, как следствие, обеспечить снижение равсходов на обслуживание  муниципального долга.</w:t>
      </w:r>
    </w:p>
    <w:p w:rsidR="00514771" w:rsidRPr="00F13758" w:rsidRDefault="00514771" w:rsidP="00F13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4771" w:rsidRPr="00F13758" w:rsidRDefault="00BC0E48" w:rsidP="00514771">
      <w:pPr>
        <w:pStyle w:val="ConsPlusTitle"/>
        <w:shd w:val="clear" w:color="auto" w:fill="FFFFFF"/>
        <w:jc w:val="center"/>
        <w:outlineLvl w:val="2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4.3</w:t>
      </w:r>
      <w:r w:rsidR="00514771" w:rsidRPr="00F13758">
        <w:rPr>
          <w:rFonts w:ascii="Times New Roman" w:hAnsi="Times New Roman" w:cs="Times New Roman"/>
          <w:b w:val="0"/>
          <w:sz w:val="28"/>
          <w:szCs w:val="28"/>
          <w:u w:val="single"/>
        </w:rPr>
        <w:t>. Муниципальные гарантии муниципальн</w:t>
      </w:r>
      <w:r w:rsidR="00052387">
        <w:rPr>
          <w:rFonts w:ascii="Times New Roman" w:hAnsi="Times New Roman" w:cs="Times New Roman"/>
          <w:b w:val="0"/>
          <w:sz w:val="28"/>
          <w:szCs w:val="28"/>
          <w:u w:val="single"/>
        </w:rPr>
        <w:t>ого образования город Киржач</w:t>
      </w:r>
    </w:p>
    <w:p w:rsidR="00514771" w:rsidRPr="00E36BF2" w:rsidRDefault="00514771" w:rsidP="0051477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14771" w:rsidRPr="00E36BF2" w:rsidRDefault="00514771" w:rsidP="00514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муниципальн</w:t>
      </w:r>
      <w:r w:rsidR="002F423B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Pr="00E36BF2">
        <w:rPr>
          <w:rFonts w:ascii="Times New Roman" w:hAnsi="Times New Roman" w:cs="Times New Roman"/>
          <w:sz w:val="28"/>
          <w:szCs w:val="28"/>
        </w:rPr>
        <w:t xml:space="preserve"> </w:t>
      </w:r>
      <w:r w:rsidR="003631B8">
        <w:rPr>
          <w:rFonts w:ascii="Times New Roman" w:hAnsi="Times New Roman" w:cs="Times New Roman"/>
          <w:sz w:val="28"/>
          <w:szCs w:val="28"/>
        </w:rPr>
        <w:t>юридиче</w:t>
      </w:r>
      <w:r w:rsidR="00F24F19">
        <w:rPr>
          <w:rFonts w:ascii="Times New Roman" w:hAnsi="Times New Roman" w:cs="Times New Roman"/>
          <w:sz w:val="28"/>
          <w:szCs w:val="28"/>
        </w:rPr>
        <w:t>ским лицам в периоде 2024-2026</w:t>
      </w:r>
      <w:r w:rsidR="003631B8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E36BF2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514771" w:rsidRPr="00E36BF2" w:rsidRDefault="00514771" w:rsidP="00514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71" w:rsidRPr="00E36BF2" w:rsidRDefault="00514771" w:rsidP="005147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5</w:t>
      </w:r>
      <w:r w:rsidR="002D7596">
        <w:rPr>
          <w:rFonts w:ascii="Times New Roman" w:hAnsi="Times New Roman" w:cs="Times New Roman"/>
          <w:sz w:val="28"/>
          <w:szCs w:val="28"/>
        </w:rPr>
        <w:t>. Анализ рисков для бюджета города</w:t>
      </w:r>
      <w:r w:rsidR="00052387">
        <w:rPr>
          <w:rFonts w:ascii="Times New Roman" w:hAnsi="Times New Roman" w:cs="Times New Roman"/>
          <w:sz w:val="28"/>
          <w:szCs w:val="28"/>
        </w:rPr>
        <w:t xml:space="preserve"> Киржач</w:t>
      </w:r>
      <w:r w:rsidRPr="00E36BF2">
        <w:rPr>
          <w:rFonts w:ascii="Times New Roman" w:hAnsi="Times New Roman" w:cs="Times New Roman"/>
          <w:sz w:val="28"/>
          <w:szCs w:val="28"/>
        </w:rPr>
        <w:t>,</w:t>
      </w:r>
    </w:p>
    <w:p w:rsidR="00514771" w:rsidRPr="00E36BF2" w:rsidRDefault="00514771" w:rsidP="005147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6BF2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E36BF2">
        <w:rPr>
          <w:rFonts w:ascii="Times New Roman" w:hAnsi="Times New Roman" w:cs="Times New Roman"/>
          <w:sz w:val="28"/>
          <w:szCs w:val="28"/>
        </w:rPr>
        <w:t xml:space="preserve"> в процессе управления муниципальным</w:t>
      </w:r>
    </w:p>
    <w:p w:rsidR="00514771" w:rsidRPr="00E36BF2" w:rsidRDefault="00514771" w:rsidP="002D7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долгом муниципальн</w:t>
      </w:r>
      <w:r w:rsidR="00052387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</w:p>
    <w:p w:rsidR="00514771" w:rsidRPr="00E36BF2" w:rsidRDefault="00514771" w:rsidP="00514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71" w:rsidRPr="00E36BF2" w:rsidRDefault="00514771" w:rsidP="00514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Важное место в достижении целей долговой политики муниципальн</w:t>
      </w:r>
      <w:r w:rsidR="002D7596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Pr="00E36BF2">
        <w:rPr>
          <w:rFonts w:ascii="Times New Roman" w:hAnsi="Times New Roman" w:cs="Times New Roman"/>
          <w:sz w:val="28"/>
          <w:szCs w:val="28"/>
        </w:rPr>
        <w:t xml:space="preserve"> занимает оценка потенциальных рисков, возникающих в процессе ее реализации. Основными рисками при управлении муниципальным долгом муниципальн</w:t>
      </w:r>
      <w:r w:rsidR="002D7596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Pr="00E36BF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14771" w:rsidRPr="00E36BF2" w:rsidRDefault="00514771" w:rsidP="005147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1) риск недостижения планируемых объемов поступлений доход</w:t>
      </w:r>
      <w:r w:rsidR="002D7596">
        <w:rPr>
          <w:rFonts w:ascii="Times New Roman" w:hAnsi="Times New Roman" w:cs="Times New Roman"/>
          <w:sz w:val="28"/>
          <w:szCs w:val="28"/>
        </w:rPr>
        <w:t>ов бюджета города</w:t>
      </w:r>
      <w:r w:rsidRPr="00E36BF2">
        <w:rPr>
          <w:rFonts w:ascii="Times New Roman" w:hAnsi="Times New Roman" w:cs="Times New Roman"/>
          <w:sz w:val="28"/>
          <w:szCs w:val="28"/>
        </w:rPr>
        <w:t>, поскольку недопоступление доходов потребует поиск альтернативных источников для выполнения расходных обязательств бюджета и обеспечения его сбалансированности;</w:t>
      </w:r>
    </w:p>
    <w:p w:rsidR="00514771" w:rsidRPr="00E36BF2" w:rsidRDefault="00514771" w:rsidP="005147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 xml:space="preserve">2) процентный риск - вероятность </w:t>
      </w:r>
      <w:proofErr w:type="gramStart"/>
      <w:r w:rsidRPr="00E36BF2">
        <w:rPr>
          <w:rFonts w:ascii="Times New Roman" w:hAnsi="Times New Roman" w:cs="Times New Roman"/>
          <w:sz w:val="28"/>
          <w:szCs w:val="28"/>
        </w:rPr>
        <w:t>увеличения суммы расход</w:t>
      </w:r>
      <w:r w:rsidR="002D7596">
        <w:rPr>
          <w:rFonts w:ascii="Times New Roman" w:hAnsi="Times New Roman" w:cs="Times New Roman"/>
          <w:sz w:val="28"/>
          <w:szCs w:val="28"/>
        </w:rPr>
        <w:t>ов бюджета города</w:t>
      </w:r>
      <w:proofErr w:type="gramEnd"/>
      <w:r w:rsidRPr="00E36BF2">
        <w:rPr>
          <w:rFonts w:ascii="Times New Roman" w:hAnsi="Times New Roman" w:cs="Times New Roman"/>
          <w:sz w:val="28"/>
          <w:szCs w:val="28"/>
        </w:rPr>
        <w:t xml:space="preserve">  на обслуживание муниципального долга вследствие увеличения Центробанком России ключевой ставки и (или) роста объемов привлечения кредитов для выполнения расходных обязательств;</w:t>
      </w:r>
    </w:p>
    <w:p w:rsidR="00514771" w:rsidRPr="00E36BF2" w:rsidRDefault="00514771" w:rsidP="005147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 xml:space="preserve">3) риск рефинансирования - вероятность потерь вследствие невыгодных условий привлечения заимствований на вынужденное рефинансирование уже </w:t>
      </w:r>
      <w:r w:rsidRPr="00E36BF2">
        <w:rPr>
          <w:rFonts w:ascii="Times New Roman" w:hAnsi="Times New Roman" w:cs="Times New Roman"/>
          <w:sz w:val="28"/>
          <w:szCs w:val="28"/>
        </w:rPr>
        <w:lastRenderedPageBreak/>
        <w:t>имеющихся обязательств;</w:t>
      </w:r>
    </w:p>
    <w:p w:rsidR="00514771" w:rsidRPr="00E36BF2" w:rsidRDefault="00514771" w:rsidP="005147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4) риск ликвидности - отсутствие</w:t>
      </w:r>
      <w:r w:rsidR="002D7596">
        <w:rPr>
          <w:rFonts w:ascii="Times New Roman" w:hAnsi="Times New Roman" w:cs="Times New Roman"/>
          <w:sz w:val="28"/>
          <w:szCs w:val="28"/>
        </w:rPr>
        <w:t xml:space="preserve"> в бюджете города</w:t>
      </w:r>
      <w:r w:rsidRPr="00E36BF2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E36BF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36BF2">
        <w:rPr>
          <w:rFonts w:ascii="Times New Roman" w:hAnsi="Times New Roman" w:cs="Times New Roman"/>
          <w:sz w:val="28"/>
          <w:szCs w:val="28"/>
        </w:rPr>
        <w:t>я полного исполнения расходных и долговых обязательств в срок, в том числе по причине отсутствия участников в аукционах по привлечению кредитных ресурсов.</w:t>
      </w:r>
    </w:p>
    <w:p w:rsidR="00514771" w:rsidRPr="00E36BF2" w:rsidRDefault="00514771" w:rsidP="005147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F2">
        <w:rPr>
          <w:rFonts w:ascii="Times New Roman" w:hAnsi="Times New Roman" w:cs="Times New Roman"/>
          <w:sz w:val="28"/>
          <w:szCs w:val="28"/>
        </w:rPr>
        <w:t>Основной мерой, принимаемой в отношении управления рисками, связанными с реализацией долговой политики муниципальн</w:t>
      </w:r>
      <w:r w:rsidR="002D7596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Pr="00E36BF2">
        <w:rPr>
          <w:rFonts w:ascii="Times New Roman" w:hAnsi="Times New Roman" w:cs="Times New Roman"/>
          <w:sz w:val="28"/>
          <w:szCs w:val="28"/>
        </w:rPr>
        <w:t>, является осуществление достоверного прогнозирова</w:t>
      </w:r>
      <w:r w:rsidR="002D7596">
        <w:rPr>
          <w:rFonts w:ascii="Times New Roman" w:hAnsi="Times New Roman" w:cs="Times New Roman"/>
          <w:sz w:val="28"/>
          <w:szCs w:val="28"/>
        </w:rPr>
        <w:t xml:space="preserve">ния доходов бюджета города </w:t>
      </w:r>
      <w:r w:rsidRPr="00E36BF2">
        <w:rPr>
          <w:rFonts w:ascii="Times New Roman" w:hAnsi="Times New Roman" w:cs="Times New Roman"/>
          <w:sz w:val="28"/>
          <w:szCs w:val="28"/>
        </w:rPr>
        <w:t xml:space="preserve"> и поступлений по источникам финансирования дефици</w:t>
      </w:r>
      <w:r w:rsidR="002D7596">
        <w:rPr>
          <w:rFonts w:ascii="Times New Roman" w:hAnsi="Times New Roman" w:cs="Times New Roman"/>
          <w:sz w:val="28"/>
          <w:szCs w:val="28"/>
        </w:rPr>
        <w:t>та бюджета муниципального образования</w:t>
      </w:r>
      <w:r w:rsidRPr="00E36BF2">
        <w:rPr>
          <w:rFonts w:ascii="Times New Roman" w:hAnsi="Times New Roman" w:cs="Times New Roman"/>
          <w:sz w:val="28"/>
          <w:szCs w:val="28"/>
        </w:rPr>
        <w:t>, а также принятие взвешенных и экономически обоснованных решений по принятию долговых обязательств муниципальн</w:t>
      </w:r>
      <w:r w:rsidR="002D7596">
        <w:rPr>
          <w:rFonts w:ascii="Times New Roman" w:hAnsi="Times New Roman" w:cs="Times New Roman"/>
          <w:sz w:val="28"/>
          <w:szCs w:val="28"/>
        </w:rPr>
        <w:t>ого образования город Киржач</w:t>
      </w:r>
      <w:r w:rsidRPr="00E36BF2">
        <w:rPr>
          <w:rFonts w:ascii="Times New Roman" w:hAnsi="Times New Roman" w:cs="Times New Roman"/>
          <w:sz w:val="28"/>
          <w:szCs w:val="28"/>
        </w:rPr>
        <w:t>.</w:t>
      </w:r>
    </w:p>
    <w:p w:rsidR="00514771" w:rsidRPr="00E36BF2" w:rsidRDefault="00514771" w:rsidP="00514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71" w:rsidRPr="00E36BF2" w:rsidRDefault="00514771" w:rsidP="00514771">
      <w:pPr>
        <w:ind w:left="6480"/>
        <w:rPr>
          <w:sz w:val="28"/>
          <w:szCs w:val="28"/>
        </w:rPr>
      </w:pPr>
    </w:p>
    <w:p w:rsidR="00514771" w:rsidRPr="00E36BF2" w:rsidRDefault="00514771" w:rsidP="00514771">
      <w:pPr>
        <w:ind w:left="6480"/>
        <w:rPr>
          <w:sz w:val="28"/>
          <w:szCs w:val="28"/>
        </w:rPr>
      </w:pPr>
    </w:p>
    <w:p w:rsidR="00514771" w:rsidRPr="00E36BF2" w:rsidRDefault="00514771" w:rsidP="00514771">
      <w:pPr>
        <w:ind w:left="6480"/>
        <w:rPr>
          <w:sz w:val="28"/>
          <w:szCs w:val="28"/>
        </w:rPr>
      </w:pPr>
    </w:p>
    <w:p w:rsidR="00514771" w:rsidRPr="00E36BF2" w:rsidRDefault="00514771" w:rsidP="00514771">
      <w:pPr>
        <w:ind w:left="6480"/>
        <w:rPr>
          <w:sz w:val="28"/>
          <w:szCs w:val="28"/>
        </w:rPr>
      </w:pPr>
    </w:p>
    <w:p w:rsidR="00514771" w:rsidRPr="00E36BF2" w:rsidRDefault="00514771" w:rsidP="00514771">
      <w:pPr>
        <w:ind w:left="6480"/>
        <w:rPr>
          <w:sz w:val="28"/>
          <w:szCs w:val="28"/>
        </w:rPr>
      </w:pPr>
      <w:r w:rsidRPr="00E36BF2">
        <w:rPr>
          <w:sz w:val="28"/>
          <w:szCs w:val="28"/>
        </w:rPr>
        <w:t xml:space="preserve"> </w:t>
      </w:r>
    </w:p>
    <w:p w:rsidR="00514771" w:rsidRPr="00E36BF2" w:rsidRDefault="00514771" w:rsidP="00514771">
      <w:pPr>
        <w:ind w:left="6480"/>
        <w:rPr>
          <w:sz w:val="28"/>
          <w:szCs w:val="28"/>
        </w:rPr>
      </w:pPr>
    </w:p>
    <w:p w:rsidR="00514771" w:rsidRDefault="00514771" w:rsidP="00514771">
      <w:pPr>
        <w:ind w:left="6480"/>
        <w:rPr>
          <w:sz w:val="28"/>
          <w:szCs w:val="28"/>
        </w:rPr>
      </w:pPr>
    </w:p>
    <w:p w:rsidR="00514771" w:rsidRDefault="00514771" w:rsidP="00514771">
      <w:pPr>
        <w:ind w:left="6480"/>
        <w:rPr>
          <w:sz w:val="28"/>
          <w:szCs w:val="28"/>
        </w:rPr>
      </w:pPr>
    </w:p>
    <w:p w:rsidR="00F752ED" w:rsidRDefault="00F752ED" w:rsidP="00505B8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2ED" w:rsidRDefault="00F752ED" w:rsidP="00505B8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2ED" w:rsidRDefault="00F752ED" w:rsidP="00505B8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2ED" w:rsidRDefault="00F752ED" w:rsidP="00505B8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2ED" w:rsidRDefault="00F752ED" w:rsidP="00505B8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2ED" w:rsidRDefault="00F752ED" w:rsidP="00505B8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2ED" w:rsidRDefault="00F752ED" w:rsidP="00505B8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2ED" w:rsidRDefault="00F752ED" w:rsidP="00505B8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2ED" w:rsidRDefault="00F752ED" w:rsidP="00505B8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4726" w:rsidRPr="00052387" w:rsidRDefault="00AC4726" w:rsidP="00052387">
      <w:pPr>
        <w:tabs>
          <w:tab w:val="left" w:pos="1275"/>
        </w:tabs>
        <w:jc w:val="both"/>
        <w:outlineLvl w:val="0"/>
        <w:rPr>
          <w:b/>
          <w:sz w:val="28"/>
          <w:szCs w:val="28"/>
        </w:rPr>
      </w:pPr>
    </w:p>
    <w:p w:rsidR="00C17877" w:rsidRDefault="00C17877" w:rsidP="00052387"/>
    <w:p w:rsidR="00C17877" w:rsidRDefault="00C17877" w:rsidP="00F747E7">
      <w:pPr>
        <w:jc w:val="right"/>
      </w:pPr>
    </w:p>
    <w:p w:rsidR="00D10748" w:rsidRDefault="00D10748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24F19" w:rsidRDefault="00F24F19" w:rsidP="00F747E7">
      <w:pPr>
        <w:jc w:val="right"/>
      </w:pPr>
    </w:p>
    <w:p w:rsidR="00F747E7" w:rsidRDefault="00F747E7" w:rsidP="00F747E7">
      <w:pPr>
        <w:jc w:val="right"/>
      </w:pPr>
      <w:r>
        <w:lastRenderedPageBreak/>
        <w:t>Приложение № 4</w:t>
      </w:r>
    </w:p>
    <w:p w:rsidR="00F747E7" w:rsidRDefault="000E0826" w:rsidP="00F747E7">
      <w:pPr>
        <w:jc w:val="right"/>
      </w:pPr>
      <w:r>
        <w:t>к постановлению администрации</w:t>
      </w:r>
    </w:p>
    <w:p w:rsidR="00F747E7" w:rsidRDefault="00F747E7" w:rsidP="00F747E7">
      <w:pPr>
        <w:jc w:val="right"/>
      </w:pPr>
      <w:r>
        <w:t xml:space="preserve"> города Киржач</w:t>
      </w:r>
    </w:p>
    <w:p w:rsidR="00F747E7" w:rsidRDefault="00F747E7" w:rsidP="00F747E7">
      <w:pPr>
        <w:jc w:val="right"/>
        <w:rPr>
          <w:sz w:val="28"/>
          <w:szCs w:val="28"/>
        </w:rPr>
      </w:pPr>
      <w:r>
        <w:t xml:space="preserve">      </w:t>
      </w:r>
      <w:r w:rsidR="000E0826">
        <w:t xml:space="preserve">     от</w:t>
      </w:r>
      <w:r w:rsidR="00F24F19">
        <w:t xml:space="preserve"> 10.10.2023</w:t>
      </w:r>
      <w:r w:rsidR="00CB0B19">
        <w:t xml:space="preserve"> </w:t>
      </w:r>
      <w:r>
        <w:t xml:space="preserve">№ </w:t>
      </w:r>
      <w:r w:rsidR="00F24F19">
        <w:t>1034</w:t>
      </w:r>
    </w:p>
    <w:p w:rsidR="004849D4" w:rsidRDefault="004849D4" w:rsidP="006C2C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4726" w:rsidRDefault="00AC4726" w:rsidP="00AC47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C4726" w:rsidRDefault="00AC4726" w:rsidP="00AC472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>Основные характеристики проек</w:t>
      </w:r>
      <w:r w:rsidR="004265BC">
        <w:rPr>
          <w:b/>
          <w:sz w:val="28"/>
          <w:szCs w:val="28"/>
        </w:rPr>
        <w:t>та бюджета города Киржач</w:t>
      </w:r>
    </w:p>
    <w:p w:rsidR="00AC4726" w:rsidRDefault="00F24F19" w:rsidP="00AC4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и  плановый период 2025 и 2026</w:t>
      </w:r>
      <w:r w:rsidR="00AC4726">
        <w:rPr>
          <w:b/>
          <w:sz w:val="28"/>
          <w:szCs w:val="28"/>
        </w:rPr>
        <w:t xml:space="preserve"> годов</w:t>
      </w:r>
    </w:p>
    <w:p w:rsidR="00AC4726" w:rsidRPr="00EC7CE2" w:rsidRDefault="00AC4726" w:rsidP="00EC7C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(без учета межбюджетных трансфертов, носящих целевой характер, из областн</w:t>
      </w:r>
      <w:r w:rsidR="004265BC">
        <w:rPr>
          <w:b/>
          <w:sz w:val="28"/>
          <w:szCs w:val="28"/>
        </w:rPr>
        <w:t>ого бюджета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</w:t>
      </w:r>
      <w:r w:rsidR="00EC7CE2">
        <w:t xml:space="preserve">                       </w:t>
      </w:r>
    </w:p>
    <w:p w:rsidR="00AC4726" w:rsidRDefault="00AC4726" w:rsidP="00AC4726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pPr w:leftFromText="180" w:rightFromText="180" w:vertAnchor="text" w:horzAnchor="margin" w:tblpXSpec="center" w:tblpY="230"/>
        <w:tblW w:w="10349" w:type="dxa"/>
        <w:tblLook w:val="04A0"/>
      </w:tblPr>
      <w:tblGrid>
        <w:gridCol w:w="5797"/>
        <w:gridCol w:w="1423"/>
        <w:gridCol w:w="1707"/>
        <w:gridCol w:w="1422"/>
      </w:tblGrid>
      <w:tr w:rsidR="00AC4726" w:rsidTr="00AC4726">
        <w:trPr>
          <w:trHeight w:val="699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726" w:rsidRDefault="00AC4726">
            <w:pPr>
              <w:jc w:val="center"/>
              <w:rPr>
                <w:bCs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F24F19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AC4726">
              <w:rPr>
                <w:bCs/>
              </w:rPr>
              <w:t xml:space="preserve"> год (прогноз)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F24F19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="00AC4726">
              <w:rPr>
                <w:bCs/>
              </w:rPr>
              <w:t xml:space="preserve"> год </w:t>
            </w:r>
          </w:p>
          <w:p w:rsidR="00AC4726" w:rsidRDefault="00AC4726">
            <w:pPr>
              <w:jc w:val="center"/>
              <w:rPr>
                <w:bCs/>
              </w:rPr>
            </w:pPr>
            <w:r>
              <w:rPr>
                <w:bCs/>
              </w:rPr>
              <w:t>(прогноз)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F24F19">
            <w:pPr>
              <w:jc w:val="center"/>
              <w:rPr>
                <w:bCs/>
              </w:rPr>
            </w:pPr>
            <w:r>
              <w:rPr>
                <w:bCs/>
              </w:rPr>
              <w:t>2026</w:t>
            </w:r>
            <w:r w:rsidR="00AC4726">
              <w:rPr>
                <w:bCs/>
              </w:rPr>
              <w:t xml:space="preserve"> год (прогноз)</w:t>
            </w:r>
          </w:p>
        </w:tc>
      </w:tr>
      <w:tr w:rsidR="00AC4726" w:rsidTr="00AC4726">
        <w:trPr>
          <w:trHeight w:val="409"/>
        </w:trPr>
        <w:tc>
          <w:tcPr>
            <w:tcW w:w="5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– 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D63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260686,7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D63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578057,3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228118,6</w:t>
            </w:r>
          </w:p>
        </w:tc>
      </w:tr>
      <w:tr w:rsidR="00AC4726" w:rsidTr="00AC4726">
        <w:trPr>
          <w:trHeight w:val="258"/>
        </w:trPr>
        <w:tc>
          <w:tcPr>
            <w:tcW w:w="5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r>
              <w:t xml:space="preserve">   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26" w:rsidRDefault="00AC4726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26" w:rsidRDefault="00AC4726">
            <w:pPr>
              <w:jc w:val="center"/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26" w:rsidRDefault="00AC4726">
            <w:pPr>
              <w:jc w:val="center"/>
            </w:pPr>
          </w:p>
        </w:tc>
      </w:tr>
      <w:tr w:rsidR="00AC4726" w:rsidTr="00AC4726">
        <w:trPr>
          <w:trHeight w:val="294"/>
        </w:trPr>
        <w:tc>
          <w:tcPr>
            <w:tcW w:w="5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r>
              <w:t>налоговые и неналоговые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CF4F81">
            <w:pPr>
              <w:jc w:val="center"/>
            </w:pPr>
            <w:r>
              <w:t>189061,6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CF4F81">
            <w:pPr>
              <w:jc w:val="center"/>
            </w:pPr>
            <w:r>
              <w:t>181796,0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CF4F81">
            <w:pPr>
              <w:jc w:val="center"/>
            </w:pPr>
            <w:r>
              <w:t>191373,2</w:t>
            </w:r>
          </w:p>
        </w:tc>
      </w:tr>
      <w:tr w:rsidR="00AC4726" w:rsidTr="00AC4726">
        <w:trPr>
          <w:trHeight w:val="364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– 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279597,9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596236,9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247255,9</w:t>
            </w:r>
          </w:p>
        </w:tc>
      </w:tr>
      <w:tr w:rsidR="00AC4726" w:rsidTr="00AC4726">
        <w:trPr>
          <w:trHeight w:val="258"/>
        </w:trPr>
        <w:tc>
          <w:tcPr>
            <w:tcW w:w="5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r>
              <w:t>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26" w:rsidRDefault="00AC4726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26" w:rsidRDefault="00AC4726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26" w:rsidRDefault="00AC4726">
            <w:pPr>
              <w:jc w:val="center"/>
              <w:rPr>
                <w:b/>
                <w:bCs/>
              </w:rPr>
            </w:pPr>
          </w:p>
        </w:tc>
      </w:tr>
      <w:tr w:rsidR="00AC4726" w:rsidTr="00AC4726">
        <w:trPr>
          <w:trHeight w:val="298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726" w:rsidRDefault="00AC4726">
            <w:r>
              <w:t>условно-утверждаемые расходы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726" w:rsidRDefault="00CF4F81">
            <w:pPr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726" w:rsidRDefault="00CF4F81">
            <w:pPr>
              <w:jc w:val="center"/>
            </w:pPr>
            <w:r>
              <w:t>5227,8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726" w:rsidRDefault="00CF4F81">
            <w:pPr>
              <w:jc w:val="center"/>
            </w:pPr>
            <w:r>
              <w:t>11285,2</w:t>
            </w:r>
          </w:p>
        </w:tc>
      </w:tr>
      <w:tr w:rsidR="00AC4726" w:rsidTr="00AC4726">
        <w:trPr>
          <w:trHeight w:val="48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726" w:rsidRDefault="00AC4726">
            <w:r>
              <w:t>% условно утверждаемых расходов от общего объема расходов (без учета целевых безвозмездных поступлений)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726" w:rsidRDefault="00CF4F81">
            <w:pPr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726" w:rsidRDefault="00CF4F81">
            <w:pPr>
              <w:jc w:val="center"/>
            </w:pPr>
            <w:r>
              <w:t>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726" w:rsidRDefault="00CF4F81">
            <w:pPr>
              <w:jc w:val="center"/>
            </w:pPr>
            <w:r>
              <w:t>5,0</w:t>
            </w:r>
          </w:p>
        </w:tc>
      </w:tr>
      <w:tr w:rsidR="00AC4726" w:rsidTr="00AC4726">
        <w:trPr>
          <w:trHeight w:val="452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pPr>
              <w:rPr>
                <w:b/>
                <w:bCs/>
              </w:rPr>
            </w:pPr>
            <w:r>
              <w:rPr>
                <w:b/>
                <w:bCs/>
              </w:rPr>
              <w:t>Дефицит</w:t>
            </w:r>
            <w:proofErr w:type="gramStart"/>
            <w:r>
              <w:rPr>
                <w:b/>
                <w:bCs/>
              </w:rPr>
              <w:t xml:space="preserve"> (-), </w:t>
            </w:r>
            <w:proofErr w:type="gramEnd"/>
            <w:r>
              <w:rPr>
                <w:b/>
                <w:bCs/>
              </w:rPr>
              <w:t>профицит (+)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-18911,2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-18179,6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-19137,3</w:t>
            </w:r>
          </w:p>
        </w:tc>
      </w:tr>
      <w:tr w:rsidR="00AC4726" w:rsidTr="00AC4726">
        <w:trPr>
          <w:trHeight w:val="394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pPr>
              <w:rPr>
                <w:b/>
                <w:bCs/>
              </w:rPr>
            </w:pPr>
            <w:r>
              <w:rPr>
                <w:b/>
                <w:bCs/>
              </w:rPr>
              <w:t>% дефицита к налоговым и неналоговым доходам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10,0%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10,0%</w:t>
            </w:r>
          </w:p>
        </w:tc>
      </w:tr>
      <w:tr w:rsidR="00CF4F81" w:rsidTr="00AC4726">
        <w:trPr>
          <w:trHeight w:val="394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81" w:rsidRDefault="00CF4F81" w:rsidP="00CF4F81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81" w:rsidRDefault="00CF4F81" w:rsidP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18911,2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81" w:rsidRDefault="00CF4F81" w:rsidP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18179,6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81" w:rsidRDefault="00CF4F81" w:rsidP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19137,3</w:t>
            </w:r>
          </w:p>
        </w:tc>
      </w:tr>
      <w:tr w:rsidR="00AC4726" w:rsidTr="00AC4726">
        <w:trPr>
          <w:trHeight w:val="304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4F81" w:rsidTr="00AC4726">
        <w:trPr>
          <w:trHeight w:val="304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81" w:rsidRDefault="00CF4F81" w:rsidP="00CF4F81">
            <w:pPr>
              <w:rPr>
                <w:bCs/>
              </w:rPr>
            </w:pPr>
            <w:r>
              <w:t>получение кредитов кредитных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81" w:rsidRDefault="00CF4F81" w:rsidP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18911,2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81" w:rsidRDefault="00CF4F81" w:rsidP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18179,6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81" w:rsidRDefault="00CF4F81" w:rsidP="00CF4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19137,3</w:t>
            </w:r>
          </w:p>
        </w:tc>
      </w:tr>
    </w:tbl>
    <w:p w:rsidR="00AC4726" w:rsidRDefault="00AC4726" w:rsidP="00AC4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B46A68" w:rsidRDefault="00B46A68" w:rsidP="00B46A68">
      <w:pPr>
        <w:jc w:val="right"/>
      </w:pPr>
      <w:r>
        <w:lastRenderedPageBreak/>
        <w:t>Приложение № 5</w:t>
      </w:r>
    </w:p>
    <w:p w:rsidR="00B46A68" w:rsidRDefault="00B46A68" w:rsidP="00B46A68">
      <w:pPr>
        <w:jc w:val="right"/>
      </w:pPr>
      <w:r>
        <w:t>к постановлению администрации</w:t>
      </w:r>
    </w:p>
    <w:p w:rsidR="00B46A68" w:rsidRDefault="00B46A68" w:rsidP="00B46A68">
      <w:pPr>
        <w:jc w:val="right"/>
      </w:pPr>
      <w:r>
        <w:t xml:space="preserve"> города Киржач</w:t>
      </w:r>
    </w:p>
    <w:p w:rsidR="00B46A68" w:rsidRDefault="00C5107B" w:rsidP="00B46A68">
      <w:pPr>
        <w:jc w:val="right"/>
        <w:rPr>
          <w:sz w:val="28"/>
          <w:szCs w:val="28"/>
        </w:rPr>
      </w:pPr>
      <w:r>
        <w:t xml:space="preserve">           от</w:t>
      </w:r>
      <w:r w:rsidR="00A73C46">
        <w:t xml:space="preserve"> 10.10.2023 № 1034</w:t>
      </w:r>
    </w:p>
    <w:p w:rsidR="00B46A68" w:rsidRDefault="00B46A68" w:rsidP="00AC4726">
      <w:pPr>
        <w:ind w:firstLine="567"/>
        <w:jc w:val="both"/>
        <w:rPr>
          <w:sz w:val="28"/>
          <w:szCs w:val="28"/>
        </w:rPr>
      </w:pPr>
    </w:p>
    <w:p w:rsidR="00AC4726" w:rsidRDefault="00AC4726" w:rsidP="00AC47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AC4726" w:rsidRDefault="00AC4726" w:rsidP="00AC4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на исполнение действующих  и  принимаемых  расходных обязательств по разделам классификации </w:t>
      </w:r>
    </w:p>
    <w:p w:rsidR="00AC4726" w:rsidRDefault="00AC4726" w:rsidP="00AC472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расход</w:t>
      </w:r>
      <w:r w:rsidR="001B27CB">
        <w:rPr>
          <w:b/>
          <w:bCs/>
          <w:sz w:val="28"/>
          <w:szCs w:val="28"/>
        </w:rPr>
        <w:t>ов бюджета города Киржач</w:t>
      </w:r>
      <w:r w:rsidR="00A73C46">
        <w:rPr>
          <w:b/>
          <w:bCs/>
          <w:sz w:val="28"/>
          <w:szCs w:val="28"/>
        </w:rPr>
        <w:t xml:space="preserve">  на 2024</w:t>
      </w:r>
      <w:r w:rsidR="00C5107B">
        <w:rPr>
          <w:b/>
          <w:bCs/>
          <w:sz w:val="28"/>
          <w:szCs w:val="28"/>
        </w:rPr>
        <w:t xml:space="preserve"> </w:t>
      </w:r>
      <w:r w:rsidR="00A73C46">
        <w:rPr>
          <w:b/>
          <w:bCs/>
          <w:sz w:val="28"/>
          <w:szCs w:val="28"/>
        </w:rPr>
        <w:t>год и на плановый период 2025 и 2026</w:t>
      </w:r>
      <w:r>
        <w:rPr>
          <w:b/>
          <w:bCs/>
          <w:sz w:val="28"/>
          <w:szCs w:val="28"/>
        </w:rPr>
        <w:t xml:space="preserve"> годов</w:t>
      </w:r>
    </w:p>
    <w:p w:rsidR="00AC4726" w:rsidRDefault="00AC4726" w:rsidP="00AC4726">
      <w:pPr>
        <w:jc w:val="right"/>
        <w:rPr>
          <w:sz w:val="20"/>
          <w:szCs w:val="20"/>
        </w:rPr>
      </w:pPr>
    </w:p>
    <w:p w:rsidR="00AC4726" w:rsidRDefault="00AC4726" w:rsidP="00AC4726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308" w:type="dxa"/>
        <w:tblInd w:w="108" w:type="dxa"/>
        <w:tblLayout w:type="fixed"/>
        <w:tblLook w:val="04A0"/>
      </w:tblPr>
      <w:tblGrid>
        <w:gridCol w:w="2268"/>
        <w:gridCol w:w="3542"/>
        <w:gridCol w:w="1446"/>
        <w:gridCol w:w="1671"/>
        <w:gridCol w:w="1381"/>
      </w:tblGrid>
      <w:tr w:rsidR="00AC4726" w:rsidTr="00AC4726">
        <w:trPr>
          <w:trHeight w:val="4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726" w:rsidRDefault="00AC4726">
            <w:pPr>
              <w:jc w:val="center"/>
              <w:rPr>
                <w:bCs/>
              </w:rPr>
            </w:pPr>
            <w:r>
              <w:rPr>
                <w:bCs/>
              </w:rPr>
              <w:t>Код раздела бюджетной классификации расходов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726" w:rsidRDefault="00AC472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разделов бюджетной классификации расходов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C4726" w:rsidRDefault="00AC4726">
            <w:pPr>
              <w:jc w:val="center"/>
              <w:rPr>
                <w:bCs/>
              </w:rPr>
            </w:pPr>
            <w:r>
              <w:rPr>
                <w:bCs/>
              </w:rPr>
              <w:t>Предельные объемы</w:t>
            </w:r>
          </w:p>
        </w:tc>
      </w:tr>
      <w:tr w:rsidR="00AC4726" w:rsidTr="00AC4726">
        <w:trPr>
          <w:trHeight w:val="3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726" w:rsidRDefault="00AC4726">
            <w:pPr>
              <w:rPr>
                <w:bCs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726" w:rsidRDefault="00AC4726">
            <w:pPr>
              <w:rPr>
                <w:bCs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726" w:rsidRDefault="00A73C46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AC4726">
              <w:rPr>
                <w:bCs/>
              </w:rPr>
              <w:t xml:space="preserve"> год</w:t>
            </w:r>
          </w:p>
        </w:tc>
        <w:tc>
          <w:tcPr>
            <w:tcW w:w="1671" w:type="dxa"/>
            <w:vAlign w:val="center"/>
            <w:hideMark/>
          </w:tcPr>
          <w:p w:rsidR="00AC4726" w:rsidRDefault="00A73C46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="00AC4726">
              <w:rPr>
                <w:bCs/>
              </w:rPr>
              <w:t xml:space="preserve"> год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C4726" w:rsidRDefault="00A73C46">
            <w:pPr>
              <w:jc w:val="center"/>
              <w:rPr>
                <w:bCs/>
              </w:rPr>
            </w:pPr>
            <w:r>
              <w:rPr>
                <w:bCs/>
              </w:rPr>
              <w:t>2026</w:t>
            </w:r>
            <w:r w:rsidR="00AC4726">
              <w:rPr>
                <w:bCs/>
              </w:rPr>
              <w:t xml:space="preserve"> год</w:t>
            </w:r>
          </w:p>
        </w:tc>
      </w:tr>
      <w:tr w:rsidR="00AC4726" w:rsidTr="00AC4726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pPr>
              <w:jc w:val="center"/>
            </w:pPr>
            <w:r>
              <w:t>0100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r>
              <w:t>Общегосударственные вопросы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30078,6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29558,6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29558,6</w:t>
            </w:r>
          </w:p>
        </w:tc>
      </w:tr>
      <w:tr w:rsidR="00AC4726" w:rsidTr="00AC4726">
        <w:trPr>
          <w:trHeight w:val="3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726" w:rsidRDefault="00AC4726">
            <w:pPr>
              <w:jc w:val="center"/>
            </w:pPr>
            <w:r>
              <w:t>0300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1185,0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1185,0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1185,0</w:t>
            </w:r>
          </w:p>
        </w:tc>
      </w:tr>
      <w:tr w:rsidR="00AC4726" w:rsidTr="00AC472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726" w:rsidRDefault="00AC4726">
            <w:pPr>
              <w:jc w:val="center"/>
            </w:pPr>
            <w:r>
              <w:t>0400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r>
              <w:t>Национальная экономика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92563,6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426402,5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68245,7</w:t>
            </w:r>
          </w:p>
        </w:tc>
      </w:tr>
      <w:tr w:rsidR="00AC4726" w:rsidTr="00AC4726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726" w:rsidRDefault="00AC4726">
            <w:pPr>
              <w:jc w:val="center"/>
            </w:pPr>
            <w:r>
              <w:t>0500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r>
              <w:t>Жилищно-коммунальное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110014,4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85439,1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84892,3</w:t>
            </w:r>
          </w:p>
        </w:tc>
      </w:tr>
      <w:tr w:rsidR="00B46A68" w:rsidTr="00AC4726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A68" w:rsidRDefault="00B46A68">
            <w:pPr>
              <w:jc w:val="center"/>
            </w:pPr>
            <w:r>
              <w:t>0600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68" w:rsidRDefault="00B46A68">
            <w:r>
              <w:t>Охрана окружающей среды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68" w:rsidRDefault="005B39E3">
            <w:pPr>
              <w:jc w:val="center"/>
            </w:pPr>
            <w:r>
              <w:t>300,0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A68" w:rsidRDefault="005B39E3">
            <w:pPr>
              <w:jc w:val="center"/>
            </w:pPr>
            <w:r>
              <w:t>-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68" w:rsidRDefault="005B39E3">
            <w:pPr>
              <w:jc w:val="center"/>
            </w:pPr>
            <w:r>
              <w:t>-</w:t>
            </w:r>
          </w:p>
        </w:tc>
      </w:tr>
      <w:tr w:rsidR="00AC4726" w:rsidTr="00AC4726">
        <w:trPr>
          <w:trHeight w:val="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726" w:rsidRDefault="00AC4726">
            <w:pPr>
              <w:jc w:val="center"/>
            </w:pPr>
            <w:r>
              <w:t>0800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r>
              <w:t>Культура, кинематография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22597,1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23465,6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24031,1</w:t>
            </w:r>
          </w:p>
        </w:tc>
      </w:tr>
      <w:tr w:rsidR="00AC4726" w:rsidTr="00AC4726">
        <w:trPr>
          <w:trHeight w:val="2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726" w:rsidRDefault="00AC4726">
            <w:pPr>
              <w:jc w:val="center"/>
            </w:pPr>
            <w:r>
              <w:t>1000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r>
              <w:t>Социальная политика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6665,4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6243,6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6897,9</w:t>
            </w:r>
          </w:p>
        </w:tc>
      </w:tr>
      <w:tr w:rsidR="00AC4726" w:rsidTr="00AC4726">
        <w:trPr>
          <w:trHeight w:val="2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726" w:rsidRDefault="00AC4726">
            <w:pPr>
              <w:jc w:val="center"/>
            </w:pPr>
            <w:r>
              <w:t>1100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r>
              <w:t>Физическая культура и спорт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10479,4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10672,6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10951,1</w:t>
            </w:r>
          </w:p>
        </w:tc>
      </w:tr>
      <w:tr w:rsidR="00AC4726" w:rsidTr="00AC4726">
        <w:trPr>
          <w:trHeight w:val="2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726" w:rsidRDefault="00AC4726">
            <w:pPr>
              <w:jc w:val="center"/>
            </w:pPr>
            <w:r>
              <w:t>1300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r>
              <w:t>Обслуживание государственного и муниципального долга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717,9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2976,5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5B39E3">
            <w:pPr>
              <w:jc w:val="center"/>
            </w:pPr>
            <w:r>
              <w:t>5326,2</w:t>
            </w:r>
          </w:p>
        </w:tc>
      </w:tr>
      <w:tr w:rsidR="00AC4726" w:rsidTr="00AC4726">
        <w:trPr>
          <w:trHeight w:val="1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726" w:rsidRDefault="00AC4726">
            <w:pPr>
              <w:jc w:val="center"/>
            </w:pPr>
            <w:r>
              <w:t>1400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EA" w:rsidRDefault="005B39E3" w:rsidP="00383046">
            <w:pPr>
              <w:jc w:val="center"/>
            </w:pPr>
            <w:r>
              <w:t>4996,5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59EA" w:rsidRDefault="005B39E3">
            <w:pPr>
              <w:jc w:val="center"/>
            </w:pPr>
            <w:r>
              <w:t>5080,6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EA" w:rsidRDefault="005B39E3">
            <w:pPr>
              <w:jc w:val="center"/>
            </w:pPr>
            <w:r>
              <w:t>4897,8</w:t>
            </w:r>
          </w:p>
        </w:tc>
      </w:tr>
      <w:tr w:rsidR="00AC4726" w:rsidTr="00AC4726">
        <w:trPr>
          <w:trHeight w:val="1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726" w:rsidRDefault="00AC4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726" w:rsidRDefault="00AC47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726" w:rsidRDefault="005B3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279596,9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726" w:rsidRDefault="005B3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591009,1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726" w:rsidRDefault="005B3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235970,7</w:t>
            </w:r>
          </w:p>
        </w:tc>
      </w:tr>
      <w:tr w:rsidR="00AC4726" w:rsidTr="00AC4726">
        <w:trPr>
          <w:trHeight w:val="4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726" w:rsidRDefault="00AC47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726" w:rsidRDefault="005B3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726" w:rsidRDefault="005B3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5227,8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726" w:rsidRDefault="005B3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11285,2</w:t>
            </w:r>
          </w:p>
        </w:tc>
      </w:tr>
      <w:tr w:rsidR="00AC4726" w:rsidTr="00AC4726">
        <w:trPr>
          <w:trHeight w:val="1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26" w:rsidRDefault="00AC4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726" w:rsidRDefault="00AC47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726" w:rsidRDefault="005B3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279597,9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726" w:rsidRDefault="005B3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596236,9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726" w:rsidRDefault="005B3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247255,9</w:t>
            </w:r>
          </w:p>
        </w:tc>
      </w:tr>
    </w:tbl>
    <w:p w:rsidR="00AC4726" w:rsidRDefault="00AC4726" w:rsidP="00AC4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411B" w:rsidRDefault="00952AB8" w:rsidP="00FB41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Администрация города Киржач</w:t>
      </w:r>
      <w:r w:rsidR="00FB411B">
        <w:rPr>
          <w:sz w:val="28"/>
          <w:szCs w:val="28"/>
        </w:rPr>
        <w:t xml:space="preserve"> при подготовке проекта решения </w:t>
      </w:r>
      <w:r>
        <w:rPr>
          <w:sz w:val="28"/>
          <w:szCs w:val="28"/>
        </w:rPr>
        <w:t>Совета народных депутатов города о бюджете муниципального образования город Киржач</w:t>
      </w:r>
      <w:r w:rsidR="00FB411B">
        <w:rPr>
          <w:sz w:val="28"/>
          <w:szCs w:val="28"/>
        </w:rPr>
        <w:t xml:space="preserve"> на очередной финансовый год и на плановый период вправе вносить уточнения в ранее утвержденные бюджетные проектировки в связи с рассмотрением несогласованных вопросов по формированию бюджетных проектировок на очередной финансовый год и на плановый период, уточнением основных параметров социально-экономичес</w:t>
      </w:r>
      <w:r>
        <w:rPr>
          <w:sz w:val="28"/>
          <w:szCs w:val="28"/>
        </w:rPr>
        <w:t>кого развития города Киржач</w:t>
      </w:r>
      <w:r w:rsidR="00FB411B">
        <w:rPr>
          <w:sz w:val="28"/>
          <w:szCs w:val="28"/>
        </w:rPr>
        <w:t>, уточнением прогнозных</w:t>
      </w:r>
      <w:proofErr w:type="gramEnd"/>
      <w:r w:rsidR="00FB411B">
        <w:rPr>
          <w:sz w:val="28"/>
          <w:szCs w:val="28"/>
        </w:rPr>
        <w:t xml:space="preserve"> оценок администраторов доходов по поступлению доходо</w:t>
      </w:r>
      <w:r>
        <w:rPr>
          <w:sz w:val="28"/>
          <w:szCs w:val="28"/>
        </w:rPr>
        <w:t>в в бюджет города</w:t>
      </w:r>
      <w:r w:rsidR="00FB411B">
        <w:rPr>
          <w:sz w:val="28"/>
          <w:szCs w:val="28"/>
        </w:rPr>
        <w:t>, с учетом мероприятий по оптимизации расход</w:t>
      </w:r>
      <w:r>
        <w:rPr>
          <w:sz w:val="28"/>
          <w:szCs w:val="28"/>
        </w:rPr>
        <w:t>ов бюджета муниципального образования</w:t>
      </w:r>
      <w:r w:rsidR="00FB411B">
        <w:rPr>
          <w:sz w:val="28"/>
          <w:szCs w:val="28"/>
        </w:rPr>
        <w:t>, отсутствием утвержденных муниципальных программ и  изменением объемов межбюджетных трансфертов из област</w:t>
      </w:r>
      <w:r>
        <w:rPr>
          <w:sz w:val="28"/>
          <w:szCs w:val="28"/>
        </w:rPr>
        <w:t xml:space="preserve">ного бюджета, из бюджета  муниципального района </w:t>
      </w:r>
      <w:r w:rsidR="00FB411B">
        <w:rPr>
          <w:sz w:val="28"/>
          <w:szCs w:val="28"/>
        </w:rPr>
        <w:t xml:space="preserve">на передаваемые полномочия. </w:t>
      </w:r>
    </w:p>
    <w:p w:rsidR="004849D4" w:rsidRDefault="004849D4" w:rsidP="006C2C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49D4" w:rsidRDefault="004849D4" w:rsidP="006C2C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2C23" w:rsidRDefault="00922C23" w:rsidP="00922C23">
      <w:pPr>
        <w:jc w:val="right"/>
      </w:pPr>
      <w:r>
        <w:t>Приложение № 6</w:t>
      </w:r>
    </w:p>
    <w:p w:rsidR="00922C23" w:rsidRDefault="00922C23" w:rsidP="00922C23">
      <w:pPr>
        <w:jc w:val="right"/>
      </w:pPr>
      <w:r>
        <w:t>к постановлению администрации</w:t>
      </w:r>
    </w:p>
    <w:p w:rsidR="00922C23" w:rsidRDefault="00922C23" w:rsidP="00922C23">
      <w:pPr>
        <w:jc w:val="right"/>
      </w:pPr>
      <w:r>
        <w:t xml:space="preserve"> города Киржач</w:t>
      </w:r>
    </w:p>
    <w:p w:rsidR="00A674BC" w:rsidRPr="00CD7673" w:rsidRDefault="007D2184" w:rsidP="00CD7673">
      <w:pPr>
        <w:jc w:val="right"/>
        <w:rPr>
          <w:sz w:val="28"/>
          <w:szCs w:val="28"/>
        </w:rPr>
      </w:pPr>
      <w:r>
        <w:t xml:space="preserve">           от 10.10.2023 № 1034</w:t>
      </w:r>
    </w:p>
    <w:p w:rsidR="0025580B" w:rsidRDefault="0025580B" w:rsidP="00C67FAE">
      <w:pPr>
        <w:jc w:val="right"/>
      </w:pPr>
    </w:p>
    <w:p w:rsidR="00CD7673" w:rsidRDefault="00CD7673" w:rsidP="00CD7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на исполнение вновь принимаемых обязательств муниципального образования город Ки</w:t>
      </w:r>
      <w:r w:rsidR="007D2184">
        <w:rPr>
          <w:b/>
          <w:sz w:val="28"/>
          <w:szCs w:val="28"/>
        </w:rPr>
        <w:t>ржач  Киржачского района на 2024 год и плановый период 2025 и 2026</w:t>
      </w:r>
      <w:r>
        <w:rPr>
          <w:b/>
          <w:sz w:val="28"/>
          <w:szCs w:val="28"/>
        </w:rPr>
        <w:t xml:space="preserve"> годов</w:t>
      </w:r>
    </w:p>
    <w:p w:rsidR="00CD7673" w:rsidRDefault="00CD7673" w:rsidP="00CD7673">
      <w:pPr>
        <w:jc w:val="right"/>
        <w:rPr>
          <w:sz w:val="20"/>
          <w:szCs w:val="20"/>
        </w:rPr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327"/>
        <w:gridCol w:w="2048"/>
        <w:gridCol w:w="2048"/>
        <w:gridCol w:w="2049"/>
      </w:tblGrid>
      <w:tr w:rsidR="00CD7673" w:rsidTr="00CD767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73" w:rsidRDefault="00CD767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73" w:rsidRDefault="00CD7673">
            <w:pPr>
              <w:jc w:val="center"/>
            </w:pPr>
            <w:r>
              <w:t>Направление расходов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73" w:rsidRDefault="00A63E22" w:rsidP="00A341FE">
            <w:pPr>
              <w:jc w:val="center"/>
            </w:pPr>
            <w:r>
              <w:t>2024</w:t>
            </w:r>
            <w:r w:rsidR="00CD7673">
              <w:t>год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73" w:rsidRDefault="00A63E22">
            <w:pPr>
              <w:jc w:val="center"/>
            </w:pPr>
            <w:r>
              <w:t>2025</w:t>
            </w:r>
            <w:r w:rsidR="00CD7673">
              <w:t xml:space="preserve">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73" w:rsidRDefault="00A63E22">
            <w:pPr>
              <w:jc w:val="center"/>
            </w:pPr>
            <w:r>
              <w:t>2026</w:t>
            </w:r>
            <w:r w:rsidR="00CD7673">
              <w:t xml:space="preserve"> год</w:t>
            </w:r>
          </w:p>
        </w:tc>
      </w:tr>
      <w:tr w:rsidR="00872651" w:rsidTr="00CD767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1" w:rsidRDefault="00872651">
            <w:pPr>
              <w:jc w:val="center"/>
            </w:pPr>
            <w: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1" w:rsidRDefault="00872651" w:rsidP="004E2A0D">
            <w:pPr>
              <w:jc w:val="both"/>
            </w:pPr>
            <w:r>
              <w:t>Индексация фонда оплаты труда - 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1" w:rsidRDefault="00872651" w:rsidP="004E2A0D">
            <w:pPr>
              <w:jc w:val="center"/>
            </w:pPr>
            <w:r>
              <w:t>1</w:t>
            </w:r>
            <w:r w:rsidR="00233848">
              <w:t>1381,3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1" w:rsidRDefault="0003253B" w:rsidP="00A55C2B">
            <w:pPr>
              <w:jc w:val="center"/>
            </w:pPr>
            <w:r>
              <w:t>11836,6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1" w:rsidRDefault="0003253B" w:rsidP="00A55C2B">
            <w:pPr>
              <w:jc w:val="center"/>
            </w:pPr>
            <w:r>
              <w:t>11</w:t>
            </w:r>
            <w:r w:rsidR="007768DE">
              <w:t>836,6</w:t>
            </w:r>
          </w:p>
        </w:tc>
      </w:tr>
      <w:tr w:rsidR="00872651" w:rsidTr="00CD767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1" w:rsidRDefault="00872651">
            <w:pPr>
              <w:jc w:val="center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1" w:rsidRDefault="00872651" w:rsidP="004E2A0D">
            <w:pPr>
              <w:jc w:val="both"/>
            </w:pPr>
            <w:r>
              <w:t>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1" w:rsidRDefault="00872651" w:rsidP="004E2A0D">
            <w:pPr>
              <w:jc w:val="center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1" w:rsidRDefault="00872651" w:rsidP="00A55C2B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1" w:rsidRDefault="00872651" w:rsidP="00A55C2B">
            <w:pPr>
              <w:jc w:val="center"/>
            </w:pPr>
          </w:p>
        </w:tc>
      </w:tr>
      <w:tr w:rsidR="00872651" w:rsidTr="00CD767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1" w:rsidRDefault="00872651">
            <w:pPr>
              <w:jc w:val="center"/>
              <w:rPr>
                <w:i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1" w:rsidRDefault="00872651" w:rsidP="004E2A0D">
            <w:pPr>
              <w:jc w:val="both"/>
              <w:rPr>
                <w:i/>
              </w:rPr>
            </w:pPr>
            <w:r>
              <w:rPr>
                <w:i/>
              </w:rPr>
              <w:t xml:space="preserve">доведение до минимального </w:t>
            </w:r>
            <w:proofErr w:type="gramStart"/>
            <w:r>
              <w:rPr>
                <w:i/>
              </w:rPr>
              <w:t>размера оплаты труда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1" w:rsidRDefault="007768DE" w:rsidP="004E2A0D">
            <w:pPr>
              <w:jc w:val="center"/>
              <w:rPr>
                <w:i/>
              </w:rPr>
            </w:pPr>
            <w:r>
              <w:rPr>
                <w:i/>
              </w:rPr>
              <w:t>1060,3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1" w:rsidRDefault="007768DE" w:rsidP="00A55C2B">
            <w:pPr>
              <w:jc w:val="center"/>
              <w:rPr>
                <w:i/>
              </w:rPr>
            </w:pPr>
            <w:r>
              <w:rPr>
                <w:i/>
              </w:rPr>
              <w:t>1515,6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1" w:rsidRDefault="007768DE" w:rsidP="00A55C2B">
            <w:pPr>
              <w:jc w:val="center"/>
              <w:rPr>
                <w:i/>
              </w:rPr>
            </w:pPr>
            <w:r>
              <w:rPr>
                <w:i/>
              </w:rPr>
              <w:t>1515,6</w:t>
            </w:r>
          </w:p>
        </w:tc>
      </w:tr>
      <w:tr w:rsidR="00872651" w:rsidTr="00CD767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1" w:rsidRDefault="00872651">
            <w:pPr>
              <w:jc w:val="center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1" w:rsidRDefault="00872651" w:rsidP="004E2A0D">
            <w:pPr>
              <w:jc w:val="both"/>
              <w:rPr>
                <w:i/>
              </w:rPr>
            </w:pPr>
            <w:r>
              <w:rPr>
                <w:i/>
              </w:rPr>
              <w:t>работников бюджетной сферы, не подпадающих под действие указов Президента РФ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1" w:rsidRDefault="0003253B" w:rsidP="004E2A0D">
            <w:pPr>
              <w:jc w:val="center"/>
              <w:rPr>
                <w:i/>
              </w:rPr>
            </w:pPr>
            <w:r>
              <w:rPr>
                <w:i/>
              </w:rPr>
              <w:t>10321,0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1" w:rsidRDefault="0003253B" w:rsidP="00A55C2B">
            <w:pPr>
              <w:jc w:val="center"/>
              <w:rPr>
                <w:i/>
              </w:rPr>
            </w:pPr>
            <w:r>
              <w:rPr>
                <w:i/>
              </w:rPr>
              <w:t>10321,0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1" w:rsidRDefault="0003253B" w:rsidP="00A55C2B">
            <w:pPr>
              <w:jc w:val="center"/>
              <w:rPr>
                <w:i/>
              </w:rPr>
            </w:pPr>
            <w:r>
              <w:rPr>
                <w:i/>
              </w:rPr>
              <w:t>10321,0</w:t>
            </w:r>
          </w:p>
        </w:tc>
      </w:tr>
      <w:tr w:rsidR="00CD7673" w:rsidTr="00CD767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73" w:rsidRDefault="00CD7673">
            <w:pPr>
              <w:jc w:val="center"/>
            </w:pPr>
            <w: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73" w:rsidRDefault="00CD7673" w:rsidP="004E2A0D">
            <w:pPr>
              <w:jc w:val="both"/>
            </w:pPr>
            <w:r>
              <w:t>Индексация текущих расходов в части оплаты коммунальных услуг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73" w:rsidRDefault="00BC6B16" w:rsidP="004E2A0D">
            <w:pPr>
              <w:jc w:val="center"/>
            </w:pPr>
            <w:r>
              <w:t>2</w:t>
            </w:r>
            <w:r w:rsidR="0003253B">
              <w:t>87,7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73" w:rsidRDefault="00BC6B16" w:rsidP="004E2A0D">
            <w:pPr>
              <w:jc w:val="center"/>
            </w:pPr>
            <w:r>
              <w:t>2</w:t>
            </w:r>
            <w:r w:rsidR="0003253B">
              <w:t>87,7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73" w:rsidRDefault="00BC6B16" w:rsidP="004E2A0D">
            <w:pPr>
              <w:jc w:val="center"/>
            </w:pPr>
            <w:r>
              <w:t>2</w:t>
            </w:r>
            <w:r w:rsidR="0003253B">
              <w:t>87,7</w:t>
            </w:r>
          </w:p>
        </w:tc>
      </w:tr>
      <w:tr w:rsidR="00CD7673" w:rsidTr="00CD767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Default="00CD7673">
            <w:pPr>
              <w:jc w:val="center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73" w:rsidRDefault="00CD7673" w:rsidP="004E2A0D">
            <w:pPr>
              <w:jc w:val="both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73" w:rsidRDefault="007768DE" w:rsidP="004E2A0D">
            <w:pPr>
              <w:jc w:val="center"/>
              <w:rPr>
                <w:b/>
              </w:rPr>
            </w:pPr>
            <w:r>
              <w:rPr>
                <w:b/>
              </w:rPr>
              <w:t>11669,0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73" w:rsidRDefault="007768DE" w:rsidP="004E2A0D">
            <w:pPr>
              <w:jc w:val="center"/>
              <w:rPr>
                <w:b/>
              </w:rPr>
            </w:pPr>
            <w:r>
              <w:rPr>
                <w:b/>
              </w:rPr>
              <w:t>12124,3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73" w:rsidRDefault="007768DE" w:rsidP="004E2A0D">
            <w:pPr>
              <w:jc w:val="center"/>
              <w:rPr>
                <w:b/>
              </w:rPr>
            </w:pPr>
            <w:r>
              <w:rPr>
                <w:b/>
              </w:rPr>
              <w:t>12124,3</w:t>
            </w:r>
          </w:p>
        </w:tc>
      </w:tr>
    </w:tbl>
    <w:p w:rsidR="00791243" w:rsidRDefault="00791243" w:rsidP="00AC472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1243" w:rsidSect="009D3BFF">
      <w:pgSz w:w="11907" w:h="16840" w:code="9"/>
      <w:pgMar w:top="567" w:right="851" w:bottom="426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B6" w:rsidRDefault="007424B6" w:rsidP="00994C15">
      <w:r>
        <w:separator/>
      </w:r>
    </w:p>
  </w:endnote>
  <w:endnote w:type="continuationSeparator" w:id="0">
    <w:p w:rsidR="007424B6" w:rsidRDefault="007424B6" w:rsidP="00994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B6" w:rsidRDefault="007424B6" w:rsidP="00994C15">
      <w:r>
        <w:separator/>
      </w:r>
    </w:p>
  </w:footnote>
  <w:footnote w:type="continuationSeparator" w:id="0">
    <w:p w:rsidR="007424B6" w:rsidRDefault="007424B6" w:rsidP="00994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9FC"/>
    <w:multiLevelType w:val="hybridMultilevel"/>
    <w:tmpl w:val="7BE22038"/>
    <w:lvl w:ilvl="0" w:tplc="5B5C5702">
      <w:start w:val="107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AE1C6E"/>
    <w:multiLevelType w:val="hybridMultilevel"/>
    <w:tmpl w:val="31D4FECA"/>
    <w:lvl w:ilvl="0" w:tplc="5C58132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19690E"/>
    <w:multiLevelType w:val="hybridMultilevel"/>
    <w:tmpl w:val="C0D67E8C"/>
    <w:lvl w:ilvl="0" w:tplc="96AA8C6E">
      <w:start w:val="107"/>
      <w:numFmt w:val="bullet"/>
      <w:lvlText w:val="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D3D65EF6"/>
    <w:lvl w:ilvl="0">
      <w:start w:val="3"/>
      <w:numFmt w:val="upperRoman"/>
      <w:lvlText w:val="%1."/>
      <w:lvlJc w:val="left"/>
      <w:pPr>
        <w:ind w:left="1440" w:hanging="72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1BC042D"/>
    <w:multiLevelType w:val="hybridMultilevel"/>
    <w:tmpl w:val="60CCCA42"/>
    <w:lvl w:ilvl="0" w:tplc="B3F2F7E2">
      <w:start w:val="3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7D87CDD"/>
    <w:multiLevelType w:val="hybridMultilevel"/>
    <w:tmpl w:val="3FBC79F2"/>
    <w:lvl w:ilvl="0" w:tplc="6D48CDBC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44F83"/>
    <w:multiLevelType w:val="multilevel"/>
    <w:tmpl w:val="F5EAC94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0526C65"/>
    <w:multiLevelType w:val="hybridMultilevel"/>
    <w:tmpl w:val="F1C25FB2"/>
    <w:lvl w:ilvl="0" w:tplc="6D969516">
      <w:start w:val="3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0A44576"/>
    <w:multiLevelType w:val="hybridMultilevel"/>
    <w:tmpl w:val="C2220B62"/>
    <w:lvl w:ilvl="0" w:tplc="DCC87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036BDB"/>
    <w:multiLevelType w:val="hybridMultilevel"/>
    <w:tmpl w:val="F5DA35F8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92F0E"/>
    <w:multiLevelType w:val="hybridMultilevel"/>
    <w:tmpl w:val="80DE4BBE"/>
    <w:lvl w:ilvl="0" w:tplc="8ADECC8A">
      <w:start w:val="3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DAB6C28"/>
    <w:multiLevelType w:val="hybridMultilevel"/>
    <w:tmpl w:val="6742D4AE"/>
    <w:lvl w:ilvl="0" w:tplc="4D4E05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F3A"/>
    <w:rsid w:val="0000363D"/>
    <w:rsid w:val="00003969"/>
    <w:rsid w:val="0000617D"/>
    <w:rsid w:val="00006BF3"/>
    <w:rsid w:val="000070C8"/>
    <w:rsid w:val="000075D6"/>
    <w:rsid w:val="00013698"/>
    <w:rsid w:val="00014310"/>
    <w:rsid w:val="00017755"/>
    <w:rsid w:val="000212EE"/>
    <w:rsid w:val="00021649"/>
    <w:rsid w:val="00023611"/>
    <w:rsid w:val="000255A6"/>
    <w:rsid w:val="00027F28"/>
    <w:rsid w:val="000312B2"/>
    <w:rsid w:val="000321AE"/>
    <w:rsid w:val="0003253B"/>
    <w:rsid w:val="00032AF3"/>
    <w:rsid w:val="00032DD4"/>
    <w:rsid w:val="00034703"/>
    <w:rsid w:val="00034BCA"/>
    <w:rsid w:val="0004056E"/>
    <w:rsid w:val="00043224"/>
    <w:rsid w:val="00044785"/>
    <w:rsid w:val="000454E4"/>
    <w:rsid w:val="000459C7"/>
    <w:rsid w:val="00046C6A"/>
    <w:rsid w:val="00050975"/>
    <w:rsid w:val="00051813"/>
    <w:rsid w:val="00052387"/>
    <w:rsid w:val="00053C45"/>
    <w:rsid w:val="00053DEE"/>
    <w:rsid w:val="00055FF3"/>
    <w:rsid w:val="00056AAC"/>
    <w:rsid w:val="000623BF"/>
    <w:rsid w:val="000627DE"/>
    <w:rsid w:val="00063BCB"/>
    <w:rsid w:val="00067AA1"/>
    <w:rsid w:val="000715C6"/>
    <w:rsid w:val="00072E92"/>
    <w:rsid w:val="00075A3D"/>
    <w:rsid w:val="0007615E"/>
    <w:rsid w:val="00077912"/>
    <w:rsid w:val="0008053E"/>
    <w:rsid w:val="00080F77"/>
    <w:rsid w:val="000823E6"/>
    <w:rsid w:val="0008274B"/>
    <w:rsid w:val="0008365E"/>
    <w:rsid w:val="0008524D"/>
    <w:rsid w:val="00090B85"/>
    <w:rsid w:val="000914BF"/>
    <w:rsid w:val="0009259C"/>
    <w:rsid w:val="00092983"/>
    <w:rsid w:val="000A159C"/>
    <w:rsid w:val="000A16C5"/>
    <w:rsid w:val="000A28A7"/>
    <w:rsid w:val="000A35B3"/>
    <w:rsid w:val="000A6005"/>
    <w:rsid w:val="000A7302"/>
    <w:rsid w:val="000B0D6E"/>
    <w:rsid w:val="000B19FC"/>
    <w:rsid w:val="000B1A44"/>
    <w:rsid w:val="000B24EA"/>
    <w:rsid w:val="000B3558"/>
    <w:rsid w:val="000B45B1"/>
    <w:rsid w:val="000B67DC"/>
    <w:rsid w:val="000C4BAC"/>
    <w:rsid w:val="000C5438"/>
    <w:rsid w:val="000C5A26"/>
    <w:rsid w:val="000C5B73"/>
    <w:rsid w:val="000C7650"/>
    <w:rsid w:val="000D30BF"/>
    <w:rsid w:val="000D3487"/>
    <w:rsid w:val="000D63DE"/>
    <w:rsid w:val="000D709F"/>
    <w:rsid w:val="000E0412"/>
    <w:rsid w:val="000E0826"/>
    <w:rsid w:val="000E0887"/>
    <w:rsid w:val="000E0B81"/>
    <w:rsid w:val="000E3022"/>
    <w:rsid w:val="000E325F"/>
    <w:rsid w:val="000E3E09"/>
    <w:rsid w:val="000E4811"/>
    <w:rsid w:val="000E5341"/>
    <w:rsid w:val="000E56B5"/>
    <w:rsid w:val="000F22D0"/>
    <w:rsid w:val="000F26A1"/>
    <w:rsid w:val="000F3D25"/>
    <w:rsid w:val="000F5207"/>
    <w:rsid w:val="000F5AE5"/>
    <w:rsid w:val="00100408"/>
    <w:rsid w:val="00100D55"/>
    <w:rsid w:val="00103DC3"/>
    <w:rsid w:val="00110958"/>
    <w:rsid w:val="00111768"/>
    <w:rsid w:val="00111BB7"/>
    <w:rsid w:val="00111C67"/>
    <w:rsid w:val="00114D73"/>
    <w:rsid w:val="00115279"/>
    <w:rsid w:val="001211DF"/>
    <w:rsid w:val="00123C28"/>
    <w:rsid w:val="0012507E"/>
    <w:rsid w:val="001272BD"/>
    <w:rsid w:val="0013550D"/>
    <w:rsid w:val="001402EF"/>
    <w:rsid w:val="00142591"/>
    <w:rsid w:val="001425D2"/>
    <w:rsid w:val="00142AFA"/>
    <w:rsid w:val="00142E15"/>
    <w:rsid w:val="001443E5"/>
    <w:rsid w:val="00144526"/>
    <w:rsid w:val="001446A3"/>
    <w:rsid w:val="00145EED"/>
    <w:rsid w:val="001475D9"/>
    <w:rsid w:val="00147C19"/>
    <w:rsid w:val="0015021E"/>
    <w:rsid w:val="00157345"/>
    <w:rsid w:val="001609DF"/>
    <w:rsid w:val="00160EFF"/>
    <w:rsid w:val="001616CB"/>
    <w:rsid w:val="00161DBF"/>
    <w:rsid w:val="00162864"/>
    <w:rsid w:val="00162B51"/>
    <w:rsid w:val="00162D20"/>
    <w:rsid w:val="00164588"/>
    <w:rsid w:val="001657F2"/>
    <w:rsid w:val="00165E8C"/>
    <w:rsid w:val="001663EB"/>
    <w:rsid w:val="001665D5"/>
    <w:rsid w:val="00166F5A"/>
    <w:rsid w:val="0017140E"/>
    <w:rsid w:val="001743A3"/>
    <w:rsid w:val="00174593"/>
    <w:rsid w:val="00174E7E"/>
    <w:rsid w:val="00177971"/>
    <w:rsid w:val="00180F06"/>
    <w:rsid w:val="00181887"/>
    <w:rsid w:val="00181E86"/>
    <w:rsid w:val="001820C7"/>
    <w:rsid w:val="001844DB"/>
    <w:rsid w:val="001866C1"/>
    <w:rsid w:val="0019016F"/>
    <w:rsid w:val="00190B4A"/>
    <w:rsid w:val="001918E0"/>
    <w:rsid w:val="001921B7"/>
    <w:rsid w:val="00194794"/>
    <w:rsid w:val="00195DA0"/>
    <w:rsid w:val="001A1814"/>
    <w:rsid w:val="001A19CA"/>
    <w:rsid w:val="001A2D5A"/>
    <w:rsid w:val="001A4048"/>
    <w:rsid w:val="001A4DB5"/>
    <w:rsid w:val="001A590A"/>
    <w:rsid w:val="001A5A22"/>
    <w:rsid w:val="001A7008"/>
    <w:rsid w:val="001B0096"/>
    <w:rsid w:val="001B27CB"/>
    <w:rsid w:val="001B2D68"/>
    <w:rsid w:val="001B2F0A"/>
    <w:rsid w:val="001B3B43"/>
    <w:rsid w:val="001B42D4"/>
    <w:rsid w:val="001B7057"/>
    <w:rsid w:val="001C0136"/>
    <w:rsid w:val="001C140E"/>
    <w:rsid w:val="001C423D"/>
    <w:rsid w:val="001C6F8D"/>
    <w:rsid w:val="001D3D21"/>
    <w:rsid w:val="001D51DB"/>
    <w:rsid w:val="001E0E25"/>
    <w:rsid w:val="001E21F3"/>
    <w:rsid w:val="001E30D9"/>
    <w:rsid w:val="001E54AB"/>
    <w:rsid w:val="001F3642"/>
    <w:rsid w:val="001F41B1"/>
    <w:rsid w:val="001F4515"/>
    <w:rsid w:val="001F4846"/>
    <w:rsid w:val="00200B1D"/>
    <w:rsid w:val="00201CDD"/>
    <w:rsid w:val="00203F49"/>
    <w:rsid w:val="00206B0E"/>
    <w:rsid w:val="00211953"/>
    <w:rsid w:val="00211B82"/>
    <w:rsid w:val="00211DF5"/>
    <w:rsid w:val="00212685"/>
    <w:rsid w:val="00213804"/>
    <w:rsid w:val="00216931"/>
    <w:rsid w:val="002174C5"/>
    <w:rsid w:val="00220C24"/>
    <w:rsid w:val="00220E5B"/>
    <w:rsid w:val="00221922"/>
    <w:rsid w:val="002249DF"/>
    <w:rsid w:val="00226A3C"/>
    <w:rsid w:val="002273C3"/>
    <w:rsid w:val="00227B54"/>
    <w:rsid w:val="00232A66"/>
    <w:rsid w:val="00233848"/>
    <w:rsid w:val="002343E6"/>
    <w:rsid w:val="00237639"/>
    <w:rsid w:val="002376DA"/>
    <w:rsid w:val="002405E6"/>
    <w:rsid w:val="00240F6D"/>
    <w:rsid w:val="002431BD"/>
    <w:rsid w:val="00250025"/>
    <w:rsid w:val="00250F09"/>
    <w:rsid w:val="002516F0"/>
    <w:rsid w:val="00252E55"/>
    <w:rsid w:val="00254F1F"/>
    <w:rsid w:val="0025522A"/>
    <w:rsid w:val="0025580B"/>
    <w:rsid w:val="00256236"/>
    <w:rsid w:val="002579E3"/>
    <w:rsid w:val="0026016E"/>
    <w:rsid w:val="00262484"/>
    <w:rsid w:val="00262699"/>
    <w:rsid w:val="00264176"/>
    <w:rsid w:val="00265423"/>
    <w:rsid w:val="00265D55"/>
    <w:rsid w:val="0026617B"/>
    <w:rsid w:val="00266253"/>
    <w:rsid w:val="00272D7C"/>
    <w:rsid w:val="00275D04"/>
    <w:rsid w:val="00276501"/>
    <w:rsid w:val="002812CE"/>
    <w:rsid w:val="00283085"/>
    <w:rsid w:val="002837A5"/>
    <w:rsid w:val="00284AB3"/>
    <w:rsid w:val="002862A6"/>
    <w:rsid w:val="00286C83"/>
    <w:rsid w:val="00290188"/>
    <w:rsid w:val="0029166E"/>
    <w:rsid w:val="0029365E"/>
    <w:rsid w:val="00293FAE"/>
    <w:rsid w:val="00297326"/>
    <w:rsid w:val="002A020C"/>
    <w:rsid w:val="002A0549"/>
    <w:rsid w:val="002A21E7"/>
    <w:rsid w:val="002A28E4"/>
    <w:rsid w:val="002A3435"/>
    <w:rsid w:val="002A433F"/>
    <w:rsid w:val="002B0073"/>
    <w:rsid w:val="002B0856"/>
    <w:rsid w:val="002B1AA7"/>
    <w:rsid w:val="002B3C91"/>
    <w:rsid w:val="002C1BAA"/>
    <w:rsid w:val="002C4870"/>
    <w:rsid w:val="002D01A9"/>
    <w:rsid w:val="002D28A0"/>
    <w:rsid w:val="002D5189"/>
    <w:rsid w:val="002D7596"/>
    <w:rsid w:val="002D7A98"/>
    <w:rsid w:val="002E050B"/>
    <w:rsid w:val="002E3AF7"/>
    <w:rsid w:val="002E46B9"/>
    <w:rsid w:val="002E6AB4"/>
    <w:rsid w:val="002E75C4"/>
    <w:rsid w:val="002F1128"/>
    <w:rsid w:val="002F29D9"/>
    <w:rsid w:val="002F423B"/>
    <w:rsid w:val="002F466C"/>
    <w:rsid w:val="002F4FCA"/>
    <w:rsid w:val="002F7C98"/>
    <w:rsid w:val="00301DD9"/>
    <w:rsid w:val="00306728"/>
    <w:rsid w:val="00307335"/>
    <w:rsid w:val="00311D6A"/>
    <w:rsid w:val="00314FDA"/>
    <w:rsid w:val="00321168"/>
    <w:rsid w:val="00321BA4"/>
    <w:rsid w:val="003301E9"/>
    <w:rsid w:val="00331537"/>
    <w:rsid w:val="0033208A"/>
    <w:rsid w:val="00333FB6"/>
    <w:rsid w:val="00335985"/>
    <w:rsid w:val="00335B36"/>
    <w:rsid w:val="00337C64"/>
    <w:rsid w:val="003403D2"/>
    <w:rsid w:val="00341AA6"/>
    <w:rsid w:val="00341D17"/>
    <w:rsid w:val="00347230"/>
    <w:rsid w:val="00347DDA"/>
    <w:rsid w:val="00355581"/>
    <w:rsid w:val="00360DE3"/>
    <w:rsid w:val="00362F3A"/>
    <w:rsid w:val="003631B8"/>
    <w:rsid w:val="00364A3C"/>
    <w:rsid w:val="00367181"/>
    <w:rsid w:val="00367B78"/>
    <w:rsid w:val="003702F9"/>
    <w:rsid w:val="0037096D"/>
    <w:rsid w:val="00371CFD"/>
    <w:rsid w:val="00376801"/>
    <w:rsid w:val="00377E3B"/>
    <w:rsid w:val="00383046"/>
    <w:rsid w:val="003840E7"/>
    <w:rsid w:val="00384404"/>
    <w:rsid w:val="00384BDC"/>
    <w:rsid w:val="003856AA"/>
    <w:rsid w:val="0038692E"/>
    <w:rsid w:val="00386EA8"/>
    <w:rsid w:val="00392E1B"/>
    <w:rsid w:val="003974BD"/>
    <w:rsid w:val="003A1948"/>
    <w:rsid w:val="003A3370"/>
    <w:rsid w:val="003A4054"/>
    <w:rsid w:val="003A4D05"/>
    <w:rsid w:val="003A5E8C"/>
    <w:rsid w:val="003A613B"/>
    <w:rsid w:val="003A7882"/>
    <w:rsid w:val="003B1DAD"/>
    <w:rsid w:val="003B62F3"/>
    <w:rsid w:val="003B6563"/>
    <w:rsid w:val="003C0DA7"/>
    <w:rsid w:val="003C0EBE"/>
    <w:rsid w:val="003C33EE"/>
    <w:rsid w:val="003C42B0"/>
    <w:rsid w:val="003C74DE"/>
    <w:rsid w:val="003D1174"/>
    <w:rsid w:val="003D1E50"/>
    <w:rsid w:val="003D28E2"/>
    <w:rsid w:val="003D339E"/>
    <w:rsid w:val="003D53F6"/>
    <w:rsid w:val="003D67CC"/>
    <w:rsid w:val="003D707F"/>
    <w:rsid w:val="003D7F00"/>
    <w:rsid w:val="003E1FD2"/>
    <w:rsid w:val="003E2264"/>
    <w:rsid w:val="003E2D9D"/>
    <w:rsid w:val="003E4550"/>
    <w:rsid w:val="003E4AF1"/>
    <w:rsid w:val="003E50A4"/>
    <w:rsid w:val="003E5C5E"/>
    <w:rsid w:val="003E76F4"/>
    <w:rsid w:val="003F10CE"/>
    <w:rsid w:val="003F41D5"/>
    <w:rsid w:val="003F45D1"/>
    <w:rsid w:val="003F4D6A"/>
    <w:rsid w:val="003F69FB"/>
    <w:rsid w:val="003F7481"/>
    <w:rsid w:val="004006C7"/>
    <w:rsid w:val="004028FF"/>
    <w:rsid w:val="00403811"/>
    <w:rsid w:val="00406093"/>
    <w:rsid w:val="004069ED"/>
    <w:rsid w:val="004079B3"/>
    <w:rsid w:val="00410D11"/>
    <w:rsid w:val="0041267C"/>
    <w:rsid w:val="00413AA2"/>
    <w:rsid w:val="00414BE6"/>
    <w:rsid w:val="0041597D"/>
    <w:rsid w:val="00417289"/>
    <w:rsid w:val="00422FC0"/>
    <w:rsid w:val="00423A9B"/>
    <w:rsid w:val="004265BC"/>
    <w:rsid w:val="00426D24"/>
    <w:rsid w:val="00427368"/>
    <w:rsid w:val="004300D4"/>
    <w:rsid w:val="00431EC4"/>
    <w:rsid w:val="00432F0E"/>
    <w:rsid w:val="004346DE"/>
    <w:rsid w:val="00434E10"/>
    <w:rsid w:val="00434F67"/>
    <w:rsid w:val="00435C3A"/>
    <w:rsid w:val="00436FF3"/>
    <w:rsid w:val="00437035"/>
    <w:rsid w:val="004401ED"/>
    <w:rsid w:val="0044134B"/>
    <w:rsid w:val="00441535"/>
    <w:rsid w:val="00442F7E"/>
    <w:rsid w:val="00445686"/>
    <w:rsid w:val="00446924"/>
    <w:rsid w:val="004476B8"/>
    <w:rsid w:val="00451D1A"/>
    <w:rsid w:val="00455796"/>
    <w:rsid w:val="0045780C"/>
    <w:rsid w:val="00461AA5"/>
    <w:rsid w:val="00465295"/>
    <w:rsid w:val="00465CF6"/>
    <w:rsid w:val="00465DAD"/>
    <w:rsid w:val="00465E26"/>
    <w:rsid w:val="00465FC7"/>
    <w:rsid w:val="00467650"/>
    <w:rsid w:val="004703F4"/>
    <w:rsid w:val="00470BC7"/>
    <w:rsid w:val="00474384"/>
    <w:rsid w:val="00474BC1"/>
    <w:rsid w:val="00484611"/>
    <w:rsid w:val="004849D4"/>
    <w:rsid w:val="00484D7F"/>
    <w:rsid w:val="004866EB"/>
    <w:rsid w:val="0048699A"/>
    <w:rsid w:val="00487FE0"/>
    <w:rsid w:val="00490CF4"/>
    <w:rsid w:val="00492AB8"/>
    <w:rsid w:val="004A1492"/>
    <w:rsid w:val="004A172B"/>
    <w:rsid w:val="004A370D"/>
    <w:rsid w:val="004A3D37"/>
    <w:rsid w:val="004A4496"/>
    <w:rsid w:val="004A678A"/>
    <w:rsid w:val="004B1F24"/>
    <w:rsid w:val="004B5CA0"/>
    <w:rsid w:val="004B7324"/>
    <w:rsid w:val="004C043D"/>
    <w:rsid w:val="004C1047"/>
    <w:rsid w:val="004C2037"/>
    <w:rsid w:val="004C237C"/>
    <w:rsid w:val="004C2C6A"/>
    <w:rsid w:val="004C375D"/>
    <w:rsid w:val="004C4943"/>
    <w:rsid w:val="004C7339"/>
    <w:rsid w:val="004C7AE5"/>
    <w:rsid w:val="004D0FE9"/>
    <w:rsid w:val="004D131D"/>
    <w:rsid w:val="004D2E2F"/>
    <w:rsid w:val="004D3C99"/>
    <w:rsid w:val="004D6D57"/>
    <w:rsid w:val="004D7870"/>
    <w:rsid w:val="004D7FA9"/>
    <w:rsid w:val="004E16F8"/>
    <w:rsid w:val="004E2A0D"/>
    <w:rsid w:val="004E5297"/>
    <w:rsid w:val="004E72EA"/>
    <w:rsid w:val="004E7618"/>
    <w:rsid w:val="004F3CFB"/>
    <w:rsid w:val="004F4261"/>
    <w:rsid w:val="004F4C86"/>
    <w:rsid w:val="004F60B6"/>
    <w:rsid w:val="00500534"/>
    <w:rsid w:val="0050201A"/>
    <w:rsid w:val="00505B8F"/>
    <w:rsid w:val="005060D6"/>
    <w:rsid w:val="005136AB"/>
    <w:rsid w:val="00514771"/>
    <w:rsid w:val="00517EC8"/>
    <w:rsid w:val="00520273"/>
    <w:rsid w:val="00521CE1"/>
    <w:rsid w:val="0052317D"/>
    <w:rsid w:val="00523864"/>
    <w:rsid w:val="00524BD7"/>
    <w:rsid w:val="00525ACA"/>
    <w:rsid w:val="00525F8C"/>
    <w:rsid w:val="005260A5"/>
    <w:rsid w:val="005273CB"/>
    <w:rsid w:val="005279A9"/>
    <w:rsid w:val="00531D93"/>
    <w:rsid w:val="00534BF1"/>
    <w:rsid w:val="0053609D"/>
    <w:rsid w:val="00540462"/>
    <w:rsid w:val="0054053E"/>
    <w:rsid w:val="00542326"/>
    <w:rsid w:val="005442FC"/>
    <w:rsid w:val="005444AA"/>
    <w:rsid w:val="005460CA"/>
    <w:rsid w:val="005507F2"/>
    <w:rsid w:val="00551477"/>
    <w:rsid w:val="005625A2"/>
    <w:rsid w:val="00563338"/>
    <w:rsid w:val="00564823"/>
    <w:rsid w:val="00564890"/>
    <w:rsid w:val="005728D0"/>
    <w:rsid w:val="00572D89"/>
    <w:rsid w:val="00575901"/>
    <w:rsid w:val="00575B02"/>
    <w:rsid w:val="0057751A"/>
    <w:rsid w:val="005837BE"/>
    <w:rsid w:val="00583FE5"/>
    <w:rsid w:val="00585BBB"/>
    <w:rsid w:val="00591599"/>
    <w:rsid w:val="00594FE2"/>
    <w:rsid w:val="00595F9F"/>
    <w:rsid w:val="00596BA8"/>
    <w:rsid w:val="005A00B1"/>
    <w:rsid w:val="005A0615"/>
    <w:rsid w:val="005A1FA8"/>
    <w:rsid w:val="005A2D61"/>
    <w:rsid w:val="005A400E"/>
    <w:rsid w:val="005A6176"/>
    <w:rsid w:val="005A6E02"/>
    <w:rsid w:val="005A7B98"/>
    <w:rsid w:val="005B195F"/>
    <w:rsid w:val="005B39E3"/>
    <w:rsid w:val="005B536D"/>
    <w:rsid w:val="005B555A"/>
    <w:rsid w:val="005C0ADC"/>
    <w:rsid w:val="005C0FEB"/>
    <w:rsid w:val="005C20FD"/>
    <w:rsid w:val="005C5BF5"/>
    <w:rsid w:val="005C62D1"/>
    <w:rsid w:val="005C74EC"/>
    <w:rsid w:val="005C7888"/>
    <w:rsid w:val="005D1A09"/>
    <w:rsid w:val="005D1CFF"/>
    <w:rsid w:val="005D228C"/>
    <w:rsid w:val="005D264C"/>
    <w:rsid w:val="005D68E9"/>
    <w:rsid w:val="005D772B"/>
    <w:rsid w:val="005E0ACC"/>
    <w:rsid w:val="005E0FF1"/>
    <w:rsid w:val="005E1D56"/>
    <w:rsid w:val="005E308E"/>
    <w:rsid w:val="005E311B"/>
    <w:rsid w:val="005E3179"/>
    <w:rsid w:val="005E5DB0"/>
    <w:rsid w:val="005E6304"/>
    <w:rsid w:val="005E73C7"/>
    <w:rsid w:val="005F022D"/>
    <w:rsid w:val="005F22D0"/>
    <w:rsid w:val="005F45F3"/>
    <w:rsid w:val="005F7150"/>
    <w:rsid w:val="00600F3E"/>
    <w:rsid w:val="00602EAC"/>
    <w:rsid w:val="00603113"/>
    <w:rsid w:val="00603E0B"/>
    <w:rsid w:val="00605614"/>
    <w:rsid w:val="0060747F"/>
    <w:rsid w:val="00607B41"/>
    <w:rsid w:val="00610670"/>
    <w:rsid w:val="00614CAA"/>
    <w:rsid w:val="006156D4"/>
    <w:rsid w:val="00615C33"/>
    <w:rsid w:val="00617AF0"/>
    <w:rsid w:val="00620A95"/>
    <w:rsid w:val="00620C04"/>
    <w:rsid w:val="00621C65"/>
    <w:rsid w:val="00621F98"/>
    <w:rsid w:val="00623EDF"/>
    <w:rsid w:val="006240AA"/>
    <w:rsid w:val="00624886"/>
    <w:rsid w:val="0062632C"/>
    <w:rsid w:val="006270F8"/>
    <w:rsid w:val="00630097"/>
    <w:rsid w:val="00630262"/>
    <w:rsid w:val="00631B82"/>
    <w:rsid w:val="00632B85"/>
    <w:rsid w:val="00632C7C"/>
    <w:rsid w:val="00633933"/>
    <w:rsid w:val="0063399A"/>
    <w:rsid w:val="00633C9F"/>
    <w:rsid w:val="006351F4"/>
    <w:rsid w:val="006400D4"/>
    <w:rsid w:val="0064296B"/>
    <w:rsid w:val="00643044"/>
    <w:rsid w:val="00643519"/>
    <w:rsid w:val="00644FD6"/>
    <w:rsid w:val="00650D85"/>
    <w:rsid w:val="0065132E"/>
    <w:rsid w:val="00652352"/>
    <w:rsid w:val="00652A62"/>
    <w:rsid w:val="006543F7"/>
    <w:rsid w:val="00654B89"/>
    <w:rsid w:val="00655140"/>
    <w:rsid w:val="00655486"/>
    <w:rsid w:val="00655C5A"/>
    <w:rsid w:val="006566EF"/>
    <w:rsid w:val="00662378"/>
    <w:rsid w:val="0066465B"/>
    <w:rsid w:val="00665790"/>
    <w:rsid w:val="00667270"/>
    <w:rsid w:val="006677C8"/>
    <w:rsid w:val="00670199"/>
    <w:rsid w:val="00670D5F"/>
    <w:rsid w:val="0067134C"/>
    <w:rsid w:val="00671D32"/>
    <w:rsid w:val="00672F1B"/>
    <w:rsid w:val="0067355C"/>
    <w:rsid w:val="00675DCA"/>
    <w:rsid w:val="00680D27"/>
    <w:rsid w:val="0068359D"/>
    <w:rsid w:val="00683D3B"/>
    <w:rsid w:val="006851CE"/>
    <w:rsid w:val="00690D47"/>
    <w:rsid w:val="006910A2"/>
    <w:rsid w:val="0069241B"/>
    <w:rsid w:val="00696337"/>
    <w:rsid w:val="006A3021"/>
    <w:rsid w:val="006A6286"/>
    <w:rsid w:val="006B25E9"/>
    <w:rsid w:val="006B48D2"/>
    <w:rsid w:val="006B4B3E"/>
    <w:rsid w:val="006B4BB6"/>
    <w:rsid w:val="006B67BB"/>
    <w:rsid w:val="006C089C"/>
    <w:rsid w:val="006C09AD"/>
    <w:rsid w:val="006C2C71"/>
    <w:rsid w:val="006C39E9"/>
    <w:rsid w:val="006C4E37"/>
    <w:rsid w:val="006C5FA8"/>
    <w:rsid w:val="006C6247"/>
    <w:rsid w:val="006C79A4"/>
    <w:rsid w:val="006D1EBF"/>
    <w:rsid w:val="006D46B6"/>
    <w:rsid w:val="006D7F26"/>
    <w:rsid w:val="006E0235"/>
    <w:rsid w:val="006E07AB"/>
    <w:rsid w:val="006E3106"/>
    <w:rsid w:val="006E686D"/>
    <w:rsid w:val="006E753B"/>
    <w:rsid w:val="006F0F7D"/>
    <w:rsid w:val="006F3474"/>
    <w:rsid w:val="006F3586"/>
    <w:rsid w:val="006F7462"/>
    <w:rsid w:val="00700264"/>
    <w:rsid w:val="0070062D"/>
    <w:rsid w:val="0070300F"/>
    <w:rsid w:val="00704AAC"/>
    <w:rsid w:val="007068B3"/>
    <w:rsid w:val="007120C0"/>
    <w:rsid w:val="0071304A"/>
    <w:rsid w:val="00713BE8"/>
    <w:rsid w:val="00715DC3"/>
    <w:rsid w:val="007164DF"/>
    <w:rsid w:val="00716947"/>
    <w:rsid w:val="00717193"/>
    <w:rsid w:val="0071775C"/>
    <w:rsid w:val="00721720"/>
    <w:rsid w:val="00721DAF"/>
    <w:rsid w:val="00721F84"/>
    <w:rsid w:val="007233BD"/>
    <w:rsid w:val="00723800"/>
    <w:rsid w:val="00724131"/>
    <w:rsid w:val="00726AFE"/>
    <w:rsid w:val="00726B7B"/>
    <w:rsid w:val="00730214"/>
    <w:rsid w:val="007349B3"/>
    <w:rsid w:val="007353A6"/>
    <w:rsid w:val="00736F06"/>
    <w:rsid w:val="0074045F"/>
    <w:rsid w:val="00740EAB"/>
    <w:rsid w:val="00741A67"/>
    <w:rsid w:val="007424B6"/>
    <w:rsid w:val="007450FF"/>
    <w:rsid w:val="007460C2"/>
    <w:rsid w:val="00746679"/>
    <w:rsid w:val="007513BB"/>
    <w:rsid w:val="00751E51"/>
    <w:rsid w:val="00755563"/>
    <w:rsid w:val="0075560B"/>
    <w:rsid w:val="00756E3A"/>
    <w:rsid w:val="00762F61"/>
    <w:rsid w:val="00763884"/>
    <w:rsid w:val="00765CB3"/>
    <w:rsid w:val="00766F0B"/>
    <w:rsid w:val="0077111C"/>
    <w:rsid w:val="00771BF2"/>
    <w:rsid w:val="0077290A"/>
    <w:rsid w:val="007737CB"/>
    <w:rsid w:val="0077579E"/>
    <w:rsid w:val="00775C1C"/>
    <w:rsid w:val="007768DE"/>
    <w:rsid w:val="00777DE9"/>
    <w:rsid w:val="007803D9"/>
    <w:rsid w:val="00784F65"/>
    <w:rsid w:val="00787029"/>
    <w:rsid w:val="007879F0"/>
    <w:rsid w:val="00791243"/>
    <w:rsid w:val="007A2076"/>
    <w:rsid w:val="007A3C74"/>
    <w:rsid w:val="007A4A76"/>
    <w:rsid w:val="007A5EE4"/>
    <w:rsid w:val="007A65FC"/>
    <w:rsid w:val="007B02EF"/>
    <w:rsid w:val="007B270D"/>
    <w:rsid w:val="007B3629"/>
    <w:rsid w:val="007B5261"/>
    <w:rsid w:val="007C0262"/>
    <w:rsid w:val="007C0544"/>
    <w:rsid w:val="007C0571"/>
    <w:rsid w:val="007C08AA"/>
    <w:rsid w:val="007C213B"/>
    <w:rsid w:val="007C26FA"/>
    <w:rsid w:val="007C4B77"/>
    <w:rsid w:val="007D0505"/>
    <w:rsid w:val="007D2184"/>
    <w:rsid w:val="007D3551"/>
    <w:rsid w:val="007D4905"/>
    <w:rsid w:val="007E1285"/>
    <w:rsid w:val="007E270B"/>
    <w:rsid w:val="007E302A"/>
    <w:rsid w:val="007E4262"/>
    <w:rsid w:val="007E512D"/>
    <w:rsid w:val="007E62E0"/>
    <w:rsid w:val="007F33D5"/>
    <w:rsid w:val="007F34BE"/>
    <w:rsid w:val="007F43FE"/>
    <w:rsid w:val="007F6945"/>
    <w:rsid w:val="007F77B6"/>
    <w:rsid w:val="0080074A"/>
    <w:rsid w:val="00800B0F"/>
    <w:rsid w:val="00801A2A"/>
    <w:rsid w:val="008051DD"/>
    <w:rsid w:val="00805934"/>
    <w:rsid w:val="00810EFD"/>
    <w:rsid w:val="008118EE"/>
    <w:rsid w:val="00811BA7"/>
    <w:rsid w:val="00811CAC"/>
    <w:rsid w:val="00816047"/>
    <w:rsid w:val="00817D29"/>
    <w:rsid w:val="00822982"/>
    <w:rsid w:val="00824A93"/>
    <w:rsid w:val="00830CBC"/>
    <w:rsid w:val="00832186"/>
    <w:rsid w:val="00832A4F"/>
    <w:rsid w:val="00833756"/>
    <w:rsid w:val="00835949"/>
    <w:rsid w:val="00835D1E"/>
    <w:rsid w:val="00835E7A"/>
    <w:rsid w:val="00836C7D"/>
    <w:rsid w:val="008374EB"/>
    <w:rsid w:val="00842326"/>
    <w:rsid w:val="0084456D"/>
    <w:rsid w:val="008470EB"/>
    <w:rsid w:val="00850B88"/>
    <w:rsid w:val="00853250"/>
    <w:rsid w:val="00856252"/>
    <w:rsid w:val="00856B12"/>
    <w:rsid w:val="008610F7"/>
    <w:rsid w:val="00861E36"/>
    <w:rsid w:val="008634AA"/>
    <w:rsid w:val="00865409"/>
    <w:rsid w:val="0086578C"/>
    <w:rsid w:val="00865DE6"/>
    <w:rsid w:val="008707DA"/>
    <w:rsid w:val="0087207E"/>
    <w:rsid w:val="00872651"/>
    <w:rsid w:val="00872829"/>
    <w:rsid w:val="00872F65"/>
    <w:rsid w:val="00873221"/>
    <w:rsid w:val="00876A67"/>
    <w:rsid w:val="0088214F"/>
    <w:rsid w:val="00882CAC"/>
    <w:rsid w:val="008839F3"/>
    <w:rsid w:val="00884391"/>
    <w:rsid w:val="00886424"/>
    <w:rsid w:val="00886EE0"/>
    <w:rsid w:val="00887F37"/>
    <w:rsid w:val="008910C4"/>
    <w:rsid w:val="008919F6"/>
    <w:rsid w:val="00892374"/>
    <w:rsid w:val="008945B0"/>
    <w:rsid w:val="008950F4"/>
    <w:rsid w:val="00897981"/>
    <w:rsid w:val="008A219A"/>
    <w:rsid w:val="008A37CF"/>
    <w:rsid w:val="008A7187"/>
    <w:rsid w:val="008B0370"/>
    <w:rsid w:val="008B0C03"/>
    <w:rsid w:val="008B0F6F"/>
    <w:rsid w:val="008B1879"/>
    <w:rsid w:val="008B205A"/>
    <w:rsid w:val="008B3014"/>
    <w:rsid w:val="008B3348"/>
    <w:rsid w:val="008B4C8F"/>
    <w:rsid w:val="008B74BA"/>
    <w:rsid w:val="008B75B7"/>
    <w:rsid w:val="008C006C"/>
    <w:rsid w:val="008C1491"/>
    <w:rsid w:val="008C35AE"/>
    <w:rsid w:val="008C5E49"/>
    <w:rsid w:val="008C6AFF"/>
    <w:rsid w:val="008D054A"/>
    <w:rsid w:val="008D2B7B"/>
    <w:rsid w:val="008D3916"/>
    <w:rsid w:val="008D3FF8"/>
    <w:rsid w:val="008D6194"/>
    <w:rsid w:val="008E4624"/>
    <w:rsid w:val="008E736F"/>
    <w:rsid w:val="008E773A"/>
    <w:rsid w:val="008E7F05"/>
    <w:rsid w:val="008F027E"/>
    <w:rsid w:val="008F7C63"/>
    <w:rsid w:val="009001E5"/>
    <w:rsid w:val="009010F9"/>
    <w:rsid w:val="00901C8C"/>
    <w:rsid w:val="00901D1F"/>
    <w:rsid w:val="00901F85"/>
    <w:rsid w:val="0090204A"/>
    <w:rsid w:val="00902FC4"/>
    <w:rsid w:val="009039D6"/>
    <w:rsid w:val="009063DF"/>
    <w:rsid w:val="00913380"/>
    <w:rsid w:val="00914C0F"/>
    <w:rsid w:val="009152FD"/>
    <w:rsid w:val="0091531D"/>
    <w:rsid w:val="00915493"/>
    <w:rsid w:val="00915F2A"/>
    <w:rsid w:val="00916A92"/>
    <w:rsid w:val="009175D6"/>
    <w:rsid w:val="009226A5"/>
    <w:rsid w:val="00922C23"/>
    <w:rsid w:val="00922CDA"/>
    <w:rsid w:val="00923BEB"/>
    <w:rsid w:val="009245E7"/>
    <w:rsid w:val="009266EE"/>
    <w:rsid w:val="00926ECA"/>
    <w:rsid w:val="00927F25"/>
    <w:rsid w:val="00930569"/>
    <w:rsid w:val="00930BBB"/>
    <w:rsid w:val="00931AB3"/>
    <w:rsid w:val="00942825"/>
    <w:rsid w:val="00942F69"/>
    <w:rsid w:val="00943F80"/>
    <w:rsid w:val="00945705"/>
    <w:rsid w:val="0094570E"/>
    <w:rsid w:val="009474C8"/>
    <w:rsid w:val="009476C4"/>
    <w:rsid w:val="00947B3B"/>
    <w:rsid w:val="00947DA7"/>
    <w:rsid w:val="009505EC"/>
    <w:rsid w:val="00951106"/>
    <w:rsid w:val="009516DE"/>
    <w:rsid w:val="00952AB8"/>
    <w:rsid w:val="00954FF1"/>
    <w:rsid w:val="009555F6"/>
    <w:rsid w:val="00956C07"/>
    <w:rsid w:val="00961573"/>
    <w:rsid w:val="00962B0A"/>
    <w:rsid w:val="009641AE"/>
    <w:rsid w:val="00964273"/>
    <w:rsid w:val="0096457F"/>
    <w:rsid w:val="00970EAF"/>
    <w:rsid w:val="00972B98"/>
    <w:rsid w:val="00974AD9"/>
    <w:rsid w:val="00976995"/>
    <w:rsid w:val="009800AD"/>
    <w:rsid w:val="00982EA8"/>
    <w:rsid w:val="009830A1"/>
    <w:rsid w:val="0098389A"/>
    <w:rsid w:val="009857DD"/>
    <w:rsid w:val="009864D4"/>
    <w:rsid w:val="00990205"/>
    <w:rsid w:val="00990998"/>
    <w:rsid w:val="00991A90"/>
    <w:rsid w:val="009939F5"/>
    <w:rsid w:val="00994C15"/>
    <w:rsid w:val="00994D3B"/>
    <w:rsid w:val="0099552A"/>
    <w:rsid w:val="0099638B"/>
    <w:rsid w:val="00996676"/>
    <w:rsid w:val="00996D8D"/>
    <w:rsid w:val="00997222"/>
    <w:rsid w:val="009A207A"/>
    <w:rsid w:val="009A22FF"/>
    <w:rsid w:val="009A2F57"/>
    <w:rsid w:val="009A603A"/>
    <w:rsid w:val="009B0EEF"/>
    <w:rsid w:val="009B114A"/>
    <w:rsid w:val="009B1586"/>
    <w:rsid w:val="009B1C4D"/>
    <w:rsid w:val="009B2668"/>
    <w:rsid w:val="009B4587"/>
    <w:rsid w:val="009B5C1D"/>
    <w:rsid w:val="009B77D2"/>
    <w:rsid w:val="009C14C9"/>
    <w:rsid w:val="009C214D"/>
    <w:rsid w:val="009C2970"/>
    <w:rsid w:val="009C5002"/>
    <w:rsid w:val="009C6672"/>
    <w:rsid w:val="009C6D90"/>
    <w:rsid w:val="009C723A"/>
    <w:rsid w:val="009C72BD"/>
    <w:rsid w:val="009D1B5F"/>
    <w:rsid w:val="009D3BFF"/>
    <w:rsid w:val="009D4382"/>
    <w:rsid w:val="009D4458"/>
    <w:rsid w:val="009D4805"/>
    <w:rsid w:val="009D5C56"/>
    <w:rsid w:val="009D6136"/>
    <w:rsid w:val="009E0D22"/>
    <w:rsid w:val="009E12F2"/>
    <w:rsid w:val="009E2B83"/>
    <w:rsid w:val="009E6254"/>
    <w:rsid w:val="009F2466"/>
    <w:rsid w:val="009F28B1"/>
    <w:rsid w:val="009F3FF8"/>
    <w:rsid w:val="009F4EF1"/>
    <w:rsid w:val="009F5BB3"/>
    <w:rsid w:val="009F6782"/>
    <w:rsid w:val="009F69B3"/>
    <w:rsid w:val="009F7380"/>
    <w:rsid w:val="00A01C82"/>
    <w:rsid w:val="00A03788"/>
    <w:rsid w:val="00A0754F"/>
    <w:rsid w:val="00A07A6E"/>
    <w:rsid w:val="00A1264F"/>
    <w:rsid w:val="00A16A01"/>
    <w:rsid w:val="00A17476"/>
    <w:rsid w:val="00A17C92"/>
    <w:rsid w:val="00A21156"/>
    <w:rsid w:val="00A21165"/>
    <w:rsid w:val="00A218B8"/>
    <w:rsid w:val="00A22CEA"/>
    <w:rsid w:val="00A231B3"/>
    <w:rsid w:val="00A236E1"/>
    <w:rsid w:val="00A23D25"/>
    <w:rsid w:val="00A244D9"/>
    <w:rsid w:val="00A27530"/>
    <w:rsid w:val="00A315F0"/>
    <w:rsid w:val="00A3205B"/>
    <w:rsid w:val="00A3264B"/>
    <w:rsid w:val="00A341FE"/>
    <w:rsid w:val="00A37090"/>
    <w:rsid w:val="00A41089"/>
    <w:rsid w:val="00A42E21"/>
    <w:rsid w:val="00A50CC2"/>
    <w:rsid w:val="00A549B1"/>
    <w:rsid w:val="00A55C2B"/>
    <w:rsid w:val="00A5659F"/>
    <w:rsid w:val="00A5742E"/>
    <w:rsid w:val="00A61B73"/>
    <w:rsid w:val="00A6311A"/>
    <w:rsid w:val="00A63E22"/>
    <w:rsid w:val="00A65862"/>
    <w:rsid w:val="00A67127"/>
    <w:rsid w:val="00A674BC"/>
    <w:rsid w:val="00A703E2"/>
    <w:rsid w:val="00A73C46"/>
    <w:rsid w:val="00A73D13"/>
    <w:rsid w:val="00A74B24"/>
    <w:rsid w:val="00A74DA5"/>
    <w:rsid w:val="00A75400"/>
    <w:rsid w:val="00A776E8"/>
    <w:rsid w:val="00A77D82"/>
    <w:rsid w:val="00A803C6"/>
    <w:rsid w:val="00A80533"/>
    <w:rsid w:val="00A80EDC"/>
    <w:rsid w:val="00A81443"/>
    <w:rsid w:val="00A8184D"/>
    <w:rsid w:val="00A84FAE"/>
    <w:rsid w:val="00A86866"/>
    <w:rsid w:val="00A86FB6"/>
    <w:rsid w:val="00A91239"/>
    <w:rsid w:val="00A96711"/>
    <w:rsid w:val="00A96890"/>
    <w:rsid w:val="00A9690B"/>
    <w:rsid w:val="00AA02B5"/>
    <w:rsid w:val="00AA3C7A"/>
    <w:rsid w:val="00AA4D6A"/>
    <w:rsid w:val="00AA5008"/>
    <w:rsid w:val="00AB29AF"/>
    <w:rsid w:val="00AB6BD6"/>
    <w:rsid w:val="00AB70EF"/>
    <w:rsid w:val="00AC07E6"/>
    <w:rsid w:val="00AC3864"/>
    <w:rsid w:val="00AC4726"/>
    <w:rsid w:val="00AC74DB"/>
    <w:rsid w:val="00AC76B6"/>
    <w:rsid w:val="00AD1408"/>
    <w:rsid w:val="00AD1E43"/>
    <w:rsid w:val="00AD2BF0"/>
    <w:rsid w:val="00AD3BA2"/>
    <w:rsid w:val="00AD59EA"/>
    <w:rsid w:val="00AD6A43"/>
    <w:rsid w:val="00AD7681"/>
    <w:rsid w:val="00AE46A7"/>
    <w:rsid w:val="00AE4869"/>
    <w:rsid w:val="00AE5072"/>
    <w:rsid w:val="00AE6BD1"/>
    <w:rsid w:val="00AE7567"/>
    <w:rsid w:val="00AF086C"/>
    <w:rsid w:val="00AF18E1"/>
    <w:rsid w:val="00AF7502"/>
    <w:rsid w:val="00B007BA"/>
    <w:rsid w:val="00B02BFF"/>
    <w:rsid w:val="00B03ED5"/>
    <w:rsid w:val="00B04DF3"/>
    <w:rsid w:val="00B053FA"/>
    <w:rsid w:val="00B054CA"/>
    <w:rsid w:val="00B05DD7"/>
    <w:rsid w:val="00B0683B"/>
    <w:rsid w:val="00B06D7A"/>
    <w:rsid w:val="00B075A2"/>
    <w:rsid w:val="00B12641"/>
    <w:rsid w:val="00B15074"/>
    <w:rsid w:val="00B157D5"/>
    <w:rsid w:val="00B1762E"/>
    <w:rsid w:val="00B21B9F"/>
    <w:rsid w:val="00B21C83"/>
    <w:rsid w:val="00B23D7C"/>
    <w:rsid w:val="00B252DE"/>
    <w:rsid w:val="00B25E48"/>
    <w:rsid w:val="00B26104"/>
    <w:rsid w:val="00B30285"/>
    <w:rsid w:val="00B35076"/>
    <w:rsid w:val="00B351D5"/>
    <w:rsid w:val="00B35971"/>
    <w:rsid w:val="00B35F10"/>
    <w:rsid w:val="00B40BC3"/>
    <w:rsid w:val="00B412E1"/>
    <w:rsid w:val="00B42B72"/>
    <w:rsid w:val="00B43281"/>
    <w:rsid w:val="00B43306"/>
    <w:rsid w:val="00B46928"/>
    <w:rsid w:val="00B46A68"/>
    <w:rsid w:val="00B5176F"/>
    <w:rsid w:val="00B52DE0"/>
    <w:rsid w:val="00B5475D"/>
    <w:rsid w:val="00B56B29"/>
    <w:rsid w:val="00B57428"/>
    <w:rsid w:val="00B62515"/>
    <w:rsid w:val="00B629BD"/>
    <w:rsid w:val="00B651A8"/>
    <w:rsid w:val="00B655EA"/>
    <w:rsid w:val="00B72450"/>
    <w:rsid w:val="00B74F26"/>
    <w:rsid w:val="00B76CA4"/>
    <w:rsid w:val="00B7711F"/>
    <w:rsid w:val="00B81A4F"/>
    <w:rsid w:val="00B8215C"/>
    <w:rsid w:val="00B83D80"/>
    <w:rsid w:val="00B84096"/>
    <w:rsid w:val="00B8720F"/>
    <w:rsid w:val="00B91FF2"/>
    <w:rsid w:val="00B929F1"/>
    <w:rsid w:val="00B9542E"/>
    <w:rsid w:val="00B96B03"/>
    <w:rsid w:val="00BA0A13"/>
    <w:rsid w:val="00BA1E49"/>
    <w:rsid w:val="00BA441E"/>
    <w:rsid w:val="00BA5E87"/>
    <w:rsid w:val="00BA6444"/>
    <w:rsid w:val="00BA6B5D"/>
    <w:rsid w:val="00BA7BAA"/>
    <w:rsid w:val="00BB08ED"/>
    <w:rsid w:val="00BB7579"/>
    <w:rsid w:val="00BC0349"/>
    <w:rsid w:val="00BC0CA2"/>
    <w:rsid w:val="00BC0E48"/>
    <w:rsid w:val="00BC3F0C"/>
    <w:rsid w:val="00BC5765"/>
    <w:rsid w:val="00BC5F9C"/>
    <w:rsid w:val="00BC6824"/>
    <w:rsid w:val="00BC6B16"/>
    <w:rsid w:val="00BC74A2"/>
    <w:rsid w:val="00BC7AC0"/>
    <w:rsid w:val="00BD07D9"/>
    <w:rsid w:val="00BD1C9E"/>
    <w:rsid w:val="00BD24D8"/>
    <w:rsid w:val="00BD3BA7"/>
    <w:rsid w:val="00BD4068"/>
    <w:rsid w:val="00BD53F5"/>
    <w:rsid w:val="00BD5972"/>
    <w:rsid w:val="00BD60CF"/>
    <w:rsid w:val="00BD66DA"/>
    <w:rsid w:val="00BD67A4"/>
    <w:rsid w:val="00BD6A3A"/>
    <w:rsid w:val="00BD722A"/>
    <w:rsid w:val="00BE0EA0"/>
    <w:rsid w:val="00BE1140"/>
    <w:rsid w:val="00BE2F6B"/>
    <w:rsid w:val="00BE330F"/>
    <w:rsid w:val="00BF1AA1"/>
    <w:rsid w:val="00BF3122"/>
    <w:rsid w:val="00BF3E1C"/>
    <w:rsid w:val="00BF5F3E"/>
    <w:rsid w:val="00BF7E91"/>
    <w:rsid w:val="00C06F1B"/>
    <w:rsid w:val="00C14141"/>
    <w:rsid w:val="00C14A94"/>
    <w:rsid w:val="00C1742D"/>
    <w:rsid w:val="00C17877"/>
    <w:rsid w:val="00C22B4E"/>
    <w:rsid w:val="00C2465D"/>
    <w:rsid w:val="00C27C12"/>
    <w:rsid w:val="00C32944"/>
    <w:rsid w:val="00C33F99"/>
    <w:rsid w:val="00C349A0"/>
    <w:rsid w:val="00C36DBB"/>
    <w:rsid w:val="00C37BFC"/>
    <w:rsid w:val="00C400FD"/>
    <w:rsid w:val="00C41396"/>
    <w:rsid w:val="00C42E59"/>
    <w:rsid w:val="00C43DBC"/>
    <w:rsid w:val="00C50253"/>
    <w:rsid w:val="00C5107B"/>
    <w:rsid w:val="00C511BD"/>
    <w:rsid w:val="00C52C6A"/>
    <w:rsid w:val="00C52E58"/>
    <w:rsid w:val="00C53208"/>
    <w:rsid w:val="00C55E69"/>
    <w:rsid w:val="00C57646"/>
    <w:rsid w:val="00C64135"/>
    <w:rsid w:val="00C657D6"/>
    <w:rsid w:val="00C65B9B"/>
    <w:rsid w:val="00C65F90"/>
    <w:rsid w:val="00C662B0"/>
    <w:rsid w:val="00C67FAE"/>
    <w:rsid w:val="00C70ABD"/>
    <w:rsid w:val="00C7120E"/>
    <w:rsid w:val="00C71221"/>
    <w:rsid w:val="00C764B5"/>
    <w:rsid w:val="00C77AE5"/>
    <w:rsid w:val="00C810FF"/>
    <w:rsid w:val="00C8162A"/>
    <w:rsid w:val="00C81E5C"/>
    <w:rsid w:val="00C8329A"/>
    <w:rsid w:val="00C83AA3"/>
    <w:rsid w:val="00C83DBC"/>
    <w:rsid w:val="00C861AB"/>
    <w:rsid w:val="00C864B0"/>
    <w:rsid w:val="00C914C6"/>
    <w:rsid w:val="00C93E88"/>
    <w:rsid w:val="00C9679A"/>
    <w:rsid w:val="00CA30DC"/>
    <w:rsid w:val="00CA31F8"/>
    <w:rsid w:val="00CA35BB"/>
    <w:rsid w:val="00CB0B19"/>
    <w:rsid w:val="00CB2AA7"/>
    <w:rsid w:val="00CB32FC"/>
    <w:rsid w:val="00CB477C"/>
    <w:rsid w:val="00CB4C38"/>
    <w:rsid w:val="00CB5A17"/>
    <w:rsid w:val="00CB7124"/>
    <w:rsid w:val="00CB7EEB"/>
    <w:rsid w:val="00CC049D"/>
    <w:rsid w:val="00CC4D0B"/>
    <w:rsid w:val="00CC541D"/>
    <w:rsid w:val="00CC5A09"/>
    <w:rsid w:val="00CD1CA1"/>
    <w:rsid w:val="00CD1EFA"/>
    <w:rsid w:val="00CD3CDE"/>
    <w:rsid w:val="00CD4730"/>
    <w:rsid w:val="00CD62D9"/>
    <w:rsid w:val="00CD71C8"/>
    <w:rsid w:val="00CD7673"/>
    <w:rsid w:val="00CE0F8D"/>
    <w:rsid w:val="00CE3110"/>
    <w:rsid w:val="00CE56AC"/>
    <w:rsid w:val="00CE5862"/>
    <w:rsid w:val="00CE715A"/>
    <w:rsid w:val="00CF0048"/>
    <w:rsid w:val="00CF0951"/>
    <w:rsid w:val="00CF4EC3"/>
    <w:rsid w:val="00CF4F81"/>
    <w:rsid w:val="00CF5138"/>
    <w:rsid w:val="00CF5EB5"/>
    <w:rsid w:val="00CF5EF5"/>
    <w:rsid w:val="00CF6CC0"/>
    <w:rsid w:val="00CF6F0C"/>
    <w:rsid w:val="00CF75A2"/>
    <w:rsid w:val="00D05C60"/>
    <w:rsid w:val="00D066AE"/>
    <w:rsid w:val="00D10748"/>
    <w:rsid w:val="00D126ED"/>
    <w:rsid w:val="00D12A39"/>
    <w:rsid w:val="00D12F5F"/>
    <w:rsid w:val="00D1378B"/>
    <w:rsid w:val="00D15AA3"/>
    <w:rsid w:val="00D1778C"/>
    <w:rsid w:val="00D17F43"/>
    <w:rsid w:val="00D23D80"/>
    <w:rsid w:val="00D2574C"/>
    <w:rsid w:val="00D27E76"/>
    <w:rsid w:val="00D31EBE"/>
    <w:rsid w:val="00D33556"/>
    <w:rsid w:val="00D3441E"/>
    <w:rsid w:val="00D3495E"/>
    <w:rsid w:val="00D361E9"/>
    <w:rsid w:val="00D3778C"/>
    <w:rsid w:val="00D40092"/>
    <w:rsid w:val="00D401C0"/>
    <w:rsid w:val="00D419C2"/>
    <w:rsid w:val="00D44192"/>
    <w:rsid w:val="00D45040"/>
    <w:rsid w:val="00D45550"/>
    <w:rsid w:val="00D4604C"/>
    <w:rsid w:val="00D54B0D"/>
    <w:rsid w:val="00D55F8D"/>
    <w:rsid w:val="00D561A6"/>
    <w:rsid w:val="00D60893"/>
    <w:rsid w:val="00D6279C"/>
    <w:rsid w:val="00D63156"/>
    <w:rsid w:val="00D63E65"/>
    <w:rsid w:val="00D71379"/>
    <w:rsid w:val="00D718C0"/>
    <w:rsid w:val="00D71B4C"/>
    <w:rsid w:val="00D71B7D"/>
    <w:rsid w:val="00D75B66"/>
    <w:rsid w:val="00D81252"/>
    <w:rsid w:val="00D834ED"/>
    <w:rsid w:val="00D83691"/>
    <w:rsid w:val="00D83BE9"/>
    <w:rsid w:val="00D84514"/>
    <w:rsid w:val="00D86E14"/>
    <w:rsid w:val="00D908C8"/>
    <w:rsid w:val="00D90B4D"/>
    <w:rsid w:val="00D92B05"/>
    <w:rsid w:val="00D94253"/>
    <w:rsid w:val="00D95AA3"/>
    <w:rsid w:val="00D968EF"/>
    <w:rsid w:val="00D970CB"/>
    <w:rsid w:val="00DA2653"/>
    <w:rsid w:val="00DB1007"/>
    <w:rsid w:val="00DB176D"/>
    <w:rsid w:val="00DB281E"/>
    <w:rsid w:val="00DB3996"/>
    <w:rsid w:val="00DB4036"/>
    <w:rsid w:val="00DB44A7"/>
    <w:rsid w:val="00DB5187"/>
    <w:rsid w:val="00DB620A"/>
    <w:rsid w:val="00DB6A29"/>
    <w:rsid w:val="00DB7AE5"/>
    <w:rsid w:val="00DC0E2E"/>
    <w:rsid w:val="00DC10A6"/>
    <w:rsid w:val="00DC1DF8"/>
    <w:rsid w:val="00DC3325"/>
    <w:rsid w:val="00DC47BF"/>
    <w:rsid w:val="00DC4A53"/>
    <w:rsid w:val="00DC519C"/>
    <w:rsid w:val="00DD12D1"/>
    <w:rsid w:val="00DD2C29"/>
    <w:rsid w:val="00DD58B7"/>
    <w:rsid w:val="00DD718F"/>
    <w:rsid w:val="00DD74BB"/>
    <w:rsid w:val="00DD77A9"/>
    <w:rsid w:val="00DE1D5C"/>
    <w:rsid w:val="00DE40DF"/>
    <w:rsid w:val="00DE4879"/>
    <w:rsid w:val="00DE4ADB"/>
    <w:rsid w:val="00DE525A"/>
    <w:rsid w:val="00DE58CB"/>
    <w:rsid w:val="00DE7896"/>
    <w:rsid w:val="00DF1D59"/>
    <w:rsid w:val="00DF358F"/>
    <w:rsid w:val="00DF4BD4"/>
    <w:rsid w:val="00DF4C11"/>
    <w:rsid w:val="00E01D00"/>
    <w:rsid w:val="00E045B3"/>
    <w:rsid w:val="00E05B16"/>
    <w:rsid w:val="00E07C43"/>
    <w:rsid w:val="00E121EF"/>
    <w:rsid w:val="00E12647"/>
    <w:rsid w:val="00E129BE"/>
    <w:rsid w:val="00E12AE7"/>
    <w:rsid w:val="00E13352"/>
    <w:rsid w:val="00E13D3E"/>
    <w:rsid w:val="00E16EB2"/>
    <w:rsid w:val="00E17F9E"/>
    <w:rsid w:val="00E20448"/>
    <w:rsid w:val="00E21366"/>
    <w:rsid w:val="00E21914"/>
    <w:rsid w:val="00E26711"/>
    <w:rsid w:val="00E31FB1"/>
    <w:rsid w:val="00E32426"/>
    <w:rsid w:val="00E32861"/>
    <w:rsid w:val="00E3314D"/>
    <w:rsid w:val="00E34223"/>
    <w:rsid w:val="00E36BF2"/>
    <w:rsid w:val="00E36CDD"/>
    <w:rsid w:val="00E36DD6"/>
    <w:rsid w:val="00E43146"/>
    <w:rsid w:val="00E437BD"/>
    <w:rsid w:val="00E44021"/>
    <w:rsid w:val="00E4439F"/>
    <w:rsid w:val="00E513E4"/>
    <w:rsid w:val="00E51ED9"/>
    <w:rsid w:val="00E524CE"/>
    <w:rsid w:val="00E54926"/>
    <w:rsid w:val="00E55574"/>
    <w:rsid w:val="00E604F5"/>
    <w:rsid w:val="00E61EE0"/>
    <w:rsid w:val="00E62A4D"/>
    <w:rsid w:val="00E6337F"/>
    <w:rsid w:val="00E70F4A"/>
    <w:rsid w:val="00E71686"/>
    <w:rsid w:val="00E73189"/>
    <w:rsid w:val="00E73A6C"/>
    <w:rsid w:val="00E75192"/>
    <w:rsid w:val="00E755BB"/>
    <w:rsid w:val="00E75847"/>
    <w:rsid w:val="00E77555"/>
    <w:rsid w:val="00E80A82"/>
    <w:rsid w:val="00E82A9F"/>
    <w:rsid w:val="00E867B8"/>
    <w:rsid w:val="00E93865"/>
    <w:rsid w:val="00E95AF8"/>
    <w:rsid w:val="00E974C7"/>
    <w:rsid w:val="00EA5066"/>
    <w:rsid w:val="00EA6348"/>
    <w:rsid w:val="00EA6904"/>
    <w:rsid w:val="00EA7B4B"/>
    <w:rsid w:val="00EB0735"/>
    <w:rsid w:val="00EB0A70"/>
    <w:rsid w:val="00EB0F0F"/>
    <w:rsid w:val="00EB3210"/>
    <w:rsid w:val="00EB3FBC"/>
    <w:rsid w:val="00EB6AF8"/>
    <w:rsid w:val="00EB7F34"/>
    <w:rsid w:val="00EC08C2"/>
    <w:rsid w:val="00EC1571"/>
    <w:rsid w:val="00EC56B5"/>
    <w:rsid w:val="00EC6E11"/>
    <w:rsid w:val="00EC7CE2"/>
    <w:rsid w:val="00ED0884"/>
    <w:rsid w:val="00ED5EEB"/>
    <w:rsid w:val="00ED646E"/>
    <w:rsid w:val="00EE06E8"/>
    <w:rsid w:val="00EE1CBF"/>
    <w:rsid w:val="00EE1DE7"/>
    <w:rsid w:val="00EE3903"/>
    <w:rsid w:val="00EE58B7"/>
    <w:rsid w:val="00EE6CD7"/>
    <w:rsid w:val="00EE7A9C"/>
    <w:rsid w:val="00EF170E"/>
    <w:rsid w:val="00EF27DB"/>
    <w:rsid w:val="00EF52A1"/>
    <w:rsid w:val="00EF5A1C"/>
    <w:rsid w:val="00EF5BA3"/>
    <w:rsid w:val="00F02A7D"/>
    <w:rsid w:val="00F02D61"/>
    <w:rsid w:val="00F0597D"/>
    <w:rsid w:val="00F06EDA"/>
    <w:rsid w:val="00F073ED"/>
    <w:rsid w:val="00F07632"/>
    <w:rsid w:val="00F07AB6"/>
    <w:rsid w:val="00F07BB8"/>
    <w:rsid w:val="00F13758"/>
    <w:rsid w:val="00F15269"/>
    <w:rsid w:val="00F15438"/>
    <w:rsid w:val="00F15ADA"/>
    <w:rsid w:val="00F173C5"/>
    <w:rsid w:val="00F1751E"/>
    <w:rsid w:val="00F177C6"/>
    <w:rsid w:val="00F2111C"/>
    <w:rsid w:val="00F21C2B"/>
    <w:rsid w:val="00F224F7"/>
    <w:rsid w:val="00F24341"/>
    <w:rsid w:val="00F24F19"/>
    <w:rsid w:val="00F26420"/>
    <w:rsid w:val="00F26F56"/>
    <w:rsid w:val="00F2749D"/>
    <w:rsid w:val="00F3582E"/>
    <w:rsid w:val="00F35A70"/>
    <w:rsid w:val="00F35D0B"/>
    <w:rsid w:val="00F40A36"/>
    <w:rsid w:val="00F40DE7"/>
    <w:rsid w:val="00F429D0"/>
    <w:rsid w:val="00F45C0C"/>
    <w:rsid w:val="00F46822"/>
    <w:rsid w:val="00F47BC1"/>
    <w:rsid w:val="00F47E86"/>
    <w:rsid w:val="00F52123"/>
    <w:rsid w:val="00F5342C"/>
    <w:rsid w:val="00F54735"/>
    <w:rsid w:val="00F5474C"/>
    <w:rsid w:val="00F5619E"/>
    <w:rsid w:val="00F6138C"/>
    <w:rsid w:val="00F61CB8"/>
    <w:rsid w:val="00F63544"/>
    <w:rsid w:val="00F717E7"/>
    <w:rsid w:val="00F72DC0"/>
    <w:rsid w:val="00F73A88"/>
    <w:rsid w:val="00F73AA6"/>
    <w:rsid w:val="00F747E7"/>
    <w:rsid w:val="00F74CEC"/>
    <w:rsid w:val="00F752ED"/>
    <w:rsid w:val="00F755B1"/>
    <w:rsid w:val="00F816D4"/>
    <w:rsid w:val="00F81713"/>
    <w:rsid w:val="00F8231E"/>
    <w:rsid w:val="00F831FD"/>
    <w:rsid w:val="00F83E31"/>
    <w:rsid w:val="00F84F4B"/>
    <w:rsid w:val="00F85552"/>
    <w:rsid w:val="00F865A4"/>
    <w:rsid w:val="00F919D3"/>
    <w:rsid w:val="00F96EBA"/>
    <w:rsid w:val="00FA1114"/>
    <w:rsid w:val="00FA28B9"/>
    <w:rsid w:val="00FA31D3"/>
    <w:rsid w:val="00FA3714"/>
    <w:rsid w:val="00FA3FC9"/>
    <w:rsid w:val="00FA5628"/>
    <w:rsid w:val="00FA63D9"/>
    <w:rsid w:val="00FA72E5"/>
    <w:rsid w:val="00FB04E6"/>
    <w:rsid w:val="00FB411B"/>
    <w:rsid w:val="00FB4508"/>
    <w:rsid w:val="00FB4FEC"/>
    <w:rsid w:val="00FC2601"/>
    <w:rsid w:val="00FC3269"/>
    <w:rsid w:val="00FC3607"/>
    <w:rsid w:val="00FC3979"/>
    <w:rsid w:val="00FC64D6"/>
    <w:rsid w:val="00FD1D89"/>
    <w:rsid w:val="00FD2094"/>
    <w:rsid w:val="00FD411C"/>
    <w:rsid w:val="00FD5987"/>
    <w:rsid w:val="00FD7E23"/>
    <w:rsid w:val="00FE3D1F"/>
    <w:rsid w:val="00FE6CC8"/>
    <w:rsid w:val="00FF5104"/>
    <w:rsid w:val="00FF5A0C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2F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2F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341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994C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rsid w:val="00994C1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semiHidden/>
    <w:unhideWhenUsed/>
    <w:rsid w:val="00994C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rsid w:val="00994C15"/>
    <w:rPr>
      <w:rFonts w:ascii="Times New Roman" w:eastAsia="Times New Roman" w:hAnsi="Times New Roman"/>
      <w:sz w:val="24"/>
      <w:szCs w:val="24"/>
    </w:rPr>
  </w:style>
  <w:style w:type="character" w:customStyle="1" w:styleId="a8">
    <w:name w:val="Название Знак"/>
    <w:link w:val="a9"/>
    <w:locked/>
    <w:rsid w:val="003C0EBE"/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8"/>
    <w:qFormat/>
    <w:rsid w:val="003C0EB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1">
    <w:name w:val="Название Знак1"/>
    <w:rsid w:val="003C0EB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uiPriority w:val="99"/>
    <w:semiHidden/>
    <w:unhideWhenUsed/>
    <w:rsid w:val="003C74DE"/>
    <w:rPr>
      <w:color w:val="0000FF"/>
      <w:u w:val="single"/>
    </w:rPr>
  </w:style>
  <w:style w:type="paragraph" w:styleId="ab">
    <w:name w:val="Normal (Web)"/>
    <w:aliases w:val="Знак"/>
    <w:uiPriority w:val="99"/>
    <w:semiHidden/>
    <w:unhideWhenUsed/>
    <w:rsid w:val="00162B51"/>
    <w:rPr>
      <w:rFonts w:ascii="Times New Roman" w:eastAsia="Times New Roman" w:hAnsi="Times New Roman"/>
    </w:rPr>
  </w:style>
  <w:style w:type="character" w:customStyle="1" w:styleId="ac">
    <w:name w:val="Схема документа Знак"/>
    <w:link w:val="ad"/>
    <w:semiHidden/>
    <w:locked/>
    <w:rsid w:val="00162B51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c"/>
    <w:semiHidden/>
    <w:unhideWhenUsed/>
    <w:rsid w:val="00162B51"/>
    <w:pPr>
      <w:jc w:val="both"/>
    </w:pPr>
    <w:rPr>
      <w:rFonts w:ascii="Tahoma" w:eastAsia="Calibri" w:hAnsi="Tahoma"/>
      <w:sz w:val="16"/>
      <w:szCs w:val="16"/>
    </w:rPr>
  </w:style>
  <w:style w:type="character" w:customStyle="1" w:styleId="10">
    <w:name w:val="Текст выноски Знак1"/>
    <w:link w:val="ae"/>
    <w:semiHidden/>
    <w:locked/>
    <w:rsid w:val="00162B51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10"/>
    <w:semiHidden/>
    <w:unhideWhenUsed/>
    <w:rsid w:val="00162B51"/>
    <w:pPr>
      <w:jc w:val="both"/>
    </w:pPr>
    <w:rPr>
      <w:rFonts w:ascii="Tahoma" w:eastAsia="Calibri" w:hAnsi="Tahoma"/>
      <w:sz w:val="16"/>
      <w:szCs w:val="16"/>
    </w:rPr>
  </w:style>
  <w:style w:type="paragraph" w:customStyle="1" w:styleId="Default">
    <w:name w:val="Default"/>
    <w:rsid w:val="00162B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1">
    <w:name w:val="Схема документа Знак1"/>
    <w:semiHidden/>
    <w:rsid w:val="00162B51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uiPriority w:val="99"/>
    <w:semiHidden/>
    <w:rsid w:val="00162B51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67270"/>
    <w:rPr>
      <w:rFonts w:ascii="Arial" w:eastAsia="Times New Roman" w:hAnsi="Arial" w:cs="Arial"/>
      <w:lang w:val="ru-RU" w:eastAsia="ru-RU" w:bidi="ar-SA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f1"/>
    <w:locked/>
    <w:rsid w:val="008945B0"/>
    <w:rPr>
      <w:sz w:val="24"/>
      <w:szCs w:val="24"/>
    </w:rPr>
  </w:style>
  <w:style w:type="paragraph" w:styleId="af1">
    <w:name w:val="Body Text Indent"/>
    <w:aliases w:val="Основной текст 1,Нумерованный список !!,Надин стиль,Основной текст без отступа,Body Text Indent,Основной текст с отступом Знак Знак Знак Знак,Основной текст с отступом Знак Знак Знак,Iniiaiie oaeno 1,Ioia?iaaiiue nienie !!"/>
    <w:basedOn w:val="a"/>
    <w:link w:val="af0"/>
    <w:unhideWhenUsed/>
    <w:rsid w:val="008945B0"/>
    <w:pPr>
      <w:spacing w:after="120"/>
      <w:ind w:left="283"/>
    </w:pPr>
    <w:rPr>
      <w:rFonts w:ascii="Calibri" w:eastAsia="Calibri" w:hAnsi="Calibri"/>
    </w:rPr>
  </w:style>
  <w:style w:type="character" w:customStyle="1" w:styleId="12">
    <w:name w:val="Основной текст с отступом Знак1"/>
    <w:uiPriority w:val="99"/>
    <w:semiHidden/>
    <w:rsid w:val="008945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9B9DA78AA1B3FB2F95A3A4743322C89C666BDBEF37FFA42F67B312D694FD2195191CDB5FAl8x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1980-ED94-4F0D-9B7E-1770D87C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20</Pages>
  <Words>6859</Words>
  <Characters>39101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45869</CharactersWithSpaces>
  <SharedDoc>false</SharedDoc>
  <HLinks>
    <vt:vector size="18" baseType="variant">
      <vt:variant>
        <vt:i4>2359399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consultantplus://offline/ref=C6D3FDD96808D2BD82B5570C78EFD4876AFF88B3E3BD9AAB63E17FCB8CFD34FC0FEEE28B3DDC593214BD226635A53A6FADD3B03D24101727F6C96C78WDy3J</vt:lpwstr>
      </vt:variant>
      <vt:variant>
        <vt:lpwstr/>
      </vt:variant>
      <vt:variant>
        <vt:i4>3473457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consultantplus://offline/ref=AE1AED7BA5302779080107CB8B12D6F0DF7D196BEA2B5F096003839E780F80AB56F26E3809B791BCZ2e8C</vt:lpwstr>
      </vt:variant>
      <vt:variant>
        <vt:lpwstr/>
      </vt:variant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consultantplus://offline/ref=9EA9B9DA78AA1B3FB2F95A3A4743322C89C666BDBEF37FFA42F67B312D694FD2195191CDB5FAl8xDF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YangildinAV</cp:lastModifiedBy>
  <cp:revision>170</cp:revision>
  <cp:lastPrinted>2023-10-11T11:25:00Z</cp:lastPrinted>
  <dcterms:created xsi:type="dcterms:W3CDTF">2020-10-12T11:46:00Z</dcterms:created>
  <dcterms:modified xsi:type="dcterms:W3CDTF">2023-11-13T12:23:00Z</dcterms:modified>
</cp:coreProperties>
</file>